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D3944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南京鼓楼医院集团仪征医院</w:t>
      </w:r>
    </w:p>
    <w:p w14:paraId="5926AA30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right="0" w:righ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搬运服务项目</w:t>
      </w:r>
    </w:p>
    <w:p w14:paraId="00530484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right="0" w:rightChars="0" w:firstLine="0" w:firstLineChars="0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公开询比价</w:t>
      </w:r>
      <w:r>
        <w:rPr>
          <w:rFonts w:hint="eastAsia"/>
        </w:rPr>
        <w:t>文件</w:t>
      </w:r>
    </w:p>
    <w:p w14:paraId="30EB7BC2">
      <w:pPr>
        <w:pStyle w:val="6"/>
        <w:bidi w:val="0"/>
        <w:jc w:val="left"/>
        <w:rPr>
          <w:rFonts w:hint="eastAsia"/>
        </w:rPr>
      </w:pPr>
      <w:r>
        <w:rPr>
          <w:rFonts w:hint="eastAsia"/>
        </w:rPr>
        <w:t>一 、项目要求</w:t>
      </w:r>
    </w:p>
    <w:p w14:paraId="720616E8">
      <w:pPr>
        <w:pStyle w:val="7"/>
        <w:bidi w:val="0"/>
        <w:jc w:val="left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项目概况</w:t>
      </w:r>
    </w:p>
    <w:p w14:paraId="3719F2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南京鼓楼医院集团仪征医院搬运服务项目</w:t>
      </w:r>
    </w:p>
    <w:p w14:paraId="74624B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2、采购方式：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本次采购采用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公开询比价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采购方式。</w:t>
      </w:r>
    </w:p>
    <w:p w14:paraId="3CCCFB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评议方法：合理低价法，在考虑方案合理、响应快速的前提下，排除恶意竞价的情况下，以最低价优先成交。</w:t>
      </w:r>
    </w:p>
    <w:p w14:paraId="703FA8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3、采购内容：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1020"/>
        <w:gridCol w:w="1260"/>
        <w:gridCol w:w="1312"/>
      </w:tblGrid>
      <w:tr w14:paraId="302B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8" w:type="dxa"/>
            <w:vAlign w:val="center"/>
          </w:tcPr>
          <w:p w14:paraId="62BC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020" w:type="dxa"/>
            <w:vAlign w:val="center"/>
          </w:tcPr>
          <w:p w14:paraId="1A36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60" w:type="dxa"/>
          </w:tcPr>
          <w:p w14:paraId="603635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最高限价</w:t>
            </w:r>
          </w:p>
        </w:tc>
        <w:tc>
          <w:tcPr>
            <w:tcW w:w="1312" w:type="dxa"/>
          </w:tcPr>
          <w:p w14:paraId="113006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 w14:paraId="547A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8" w:type="dxa"/>
            <w:vAlign w:val="center"/>
          </w:tcPr>
          <w:p w14:paraId="349AB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（1）0-1小时（不包含1小时）（计算单位：元/人）</w:t>
            </w:r>
          </w:p>
        </w:tc>
        <w:tc>
          <w:tcPr>
            <w:tcW w:w="1020" w:type="dxa"/>
            <w:vAlign w:val="center"/>
          </w:tcPr>
          <w:p w14:paraId="7D7F1C7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5E5F7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12" w:type="dxa"/>
            <w:vMerge w:val="restart"/>
            <w:vAlign w:val="center"/>
          </w:tcPr>
          <w:p w14:paraId="5AB66E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详见附件</w:t>
            </w:r>
          </w:p>
        </w:tc>
      </w:tr>
      <w:tr w14:paraId="29F8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8" w:type="dxa"/>
            <w:vAlign w:val="center"/>
          </w:tcPr>
          <w:p w14:paraId="6A1E4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13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）</w:t>
            </w: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1-8</w:t>
            </w:r>
            <w:r>
              <w:rPr>
                <w:rStyle w:val="13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小时（不包含</w:t>
            </w: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8</w:t>
            </w:r>
            <w:r>
              <w:rPr>
                <w:rStyle w:val="13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小时）（计算单位：元</w:t>
            </w: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13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人</w:t>
            </w: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13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小时）</w:t>
            </w:r>
          </w:p>
        </w:tc>
        <w:tc>
          <w:tcPr>
            <w:tcW w:w="1020" w:type="dxa"/>
            <w:vAlign w:val="center"/>
          </w:tcPr>
          <w:p w14:paraId="0657484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</w:tcPr>
          <w:p w14:paraId="67B003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6E23B4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8A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8" w:type="dxa"/>
            <w:vAlign w:val="center"/>
          </w:tcPr>
          <w:p w14:paraId="48C67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</w:t>
            </w:r>
            <w:r>
              <w:rPr>
                <w:rStyle w:val="13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）</w:t>
            </w: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8</w:t>
            </w:r>
            <w:r>
              <w:rPr>
                <w:rStyle w:val="13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小时为一天（计算单位：元</w:t>
            </w: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13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人</w:t>
            </w: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13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日）</w:t>
            </w:r>
          </w:p>
        </w:tc>
        <w:tc>
          <w:tcPr>
            <w:tcW w:w="1020" w:type="dxa"/>
            <w:vAlign w:val="center"/>
          </w:tcPr>
          <w:p w14:paraId="29F37A8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</w:tcPr>
          <w:p w14:paraId="45E989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3F7AC9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45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8" w:type="dxa"/>
            <w:vAlign w:val="center"/>
          </w:tcPr>
          <w:p w14:paraId="6255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</w:t>
            </w:r>
            <w:r>
              <w:rPr>
                <w:rStyle w:val="13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）机动车载具（计算单位：元</w:t>
            </w: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13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公里）</w:t>
            </w:r>
          </w:p>
        </w:tc>
        <w:tc>
          <w:tcPr>
            <w:tcW w:w="1020" w:type="dxa"/>
            <w:vAlign w:val="center"/>
          </w:tcPr>
          <w:p w14:paraId="239C6DF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</w:tcPr>
          <w:p w14:paraId="7A1C13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0D1F25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72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8" w:type="dxa"/>
            <w:vAlign w:val="center"/>
          </w:tcPr>
          <w:p w14:paraId="785C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13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）垃圾托运（计算单位：元</w:t>
            </w: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13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次）</w:t>
            </w:r>
          </w:p>
        </w:tc>
        <w:tc>
          <w:tcPr>
            <w:tcW w:w="1020" w:type="dxa"/>
            <w:vAlign w:val="center"/>
          </w:tcPr>
          <w:p w14:paraId="27139EE7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</w:tcPr>
          <w:p w14:paraId="7572B3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0CDD64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35767D3">
      <w:pPr>
        <w:pStyle w:val="7"/>
        <w:bidi w:val="0"/>
        <w:jc w:val="left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具体</w:t>
      </w:r>
      <w:r>
        <w:rPr>
          <w:rFonts w:hint="eastAsia"/>
        </w:rPr>
        <w:t>要求：</w:t>
      </w:r>
    </w:p>
    <w:p w14:paraId="11771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响应报价要求：</w:t>
      </w:r>
    </w:p>
    <w:p w14:paraId="4F9067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1、提供正规的、装订好的报价响应文件</w:t>
      </w:r>
    </w:p>
    <w:p w14:paraId="087C0D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2、提供运行服务响应方案、响应时间等。</w:t>
      </w:r>
    </w:p>
    <w:p w14:paraId="6ABF2965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3、本次采购活动采用一次性报价。</w:t>
      </w:r>
    </w:p>
    <w:p w14:paraId="3B1CB2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eastAsia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技术要求：</w:t>
      </w:r>
    </w:p>
    <w:p w14:paraId="1D88F325"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firstLine="480" w:firstLineChars="200"/>
        <w:jc w:val="left"/>
        <w:textAlignment w:val="auto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详见附件</w:t>
      </w:r>
    </w:p>
    <w:p w14:paraId="6B60AF54">
      <w:pPr>
        <w:pStyle w:val="7"/>
        <w:bidi w:val="0"/>
        <w:jc w:val="left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合同期限及支付方式</w:t>
      </w:r>
    </w:p>
    <w:p w14:paraId="7EDC3F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1、协议生效期：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合同生效期：3年。</w:t>
      </w:r>
      <w:bookmarkStart w:id="0" w:name="_GoBack"/>
      <w:bookmarkEnd w:id="0"/>
    </w:p>
    <w:p w14:paraId="0DC1CB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2、支付方式：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详见附件：搬运协议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F125D3E">
      <w:pPr>
        <w:pStyle w:val="6"/>
        <w:bidi w:val="0"/>
        <w:jc w:val="left"/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  <w:lang w:eastAsia="zh-CN"/>
        </w:rPr>
        <w:t>公开询比价</w:t>
      </w:r>
      <w:r>
        <w:rPr>
          <w:rFonts w:hint="eastAsia"/>
        </w:rPr>
        <w:t>须知</w:t>
      </w:r>
    </w:p>
    <w:p w14:paraId="49833EE1">
      <w:pPr>
        <w:pStyle w:val="7"/>
        <w:bidi w:val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本次比价采用一次性报价，报</w:t>
      </w:r>
      <w:r>
        <w:rPr>
          <w:rFonts w:hint="eastAsia"/>
        </w:rPr>
        <w:t>价文件要求</w:t>
      </w:r>
      <w:r>
        <w:rPr>
          <w:rFonts w:hint="eastAsia"/>
          <w:lang w:val="en-US" w:eastAsia="zh-CN"/>
        </w:rPr>
        <w:t>一式四份，要求如下：</w:t>
      </w:r>
    </w:p>
    <w:p w14:paraId="02816E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1、若法定代表人参加，须提供本人身份证复印件(原件备查)；若授权代表参加的，须提供《法人授权书》原件和授权代表身份证复印件（原件备查）</w:t>
      </w:r>
    </w:p>
    <w:p w14:paraId="6FA192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2、营业执照副本(复印件加盖应答人公章)</w:t>
      </w:r>
    </w:p>
    <w:p w14:paraId="49370A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3、技术参数响应表</w:t>
      </w:r>
    </w:p>
    <w:p w14:paraId="6FB4A4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4、报价表</w:t>
      </w:r>
    </w:p>
    <w:p w14:paraId="50E744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5、生产企业资质</w:t>
      </w:r>
    </w:p>
    <w:p w14:paraId="0D058588">
      <w:pPr>
        <w:pStyle w:val="2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6、完税证明</w:t>
      </w:r>
    </w:p>
    <w:p w14:paraId="03CA9A66">
      <w:pPr>
        <w:pStyle w:val="2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7、信用中国网站信用证明</w:t>
      </w:r>
    </w:p>
    <w:p w14:paraId="3D205E1C">
      <w:pPr>
        <w:pStyle w:val="7"/>
        <w:bidi w:val="0"/>
        <w:jc w:val="left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报价文件递交</w:t>
      </w:r>
    </w:p>
    <w:p w14:paraId="002590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1、递交报价文件时间、地点：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2026年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4月30日16</w:t>
      </w:r>
      <w:r>
        <w:rPr>
          <w:rFonts w:hint="eastAsia" w:ascii="仿宋" w:hAnsi="仿宋" w:eastAsia="仿宋" w:cs="仿宋"/>
          <w:sz w:val="24"/>
          <w:szCs w:val="24"/>
        </w:rPr>
        <w:t>：00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前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招采部办公室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可采取邮寄或现场送达等方式。</w:t>
      </w:r>
    </w:p>
    <w:p w14:paraId="4AB6F9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商务咨询联系</w:t>
      </w:r>
      <w:r>
        <w:rPr>
          <w:rFonts w:hint="eastAsia" w:ascii="仿宋" w:hAnsi="仿宋" w:eastAsia="仿宋" w:cs="仿宋"/>
          <w:sz w:val="24"/>
          <w:szCs w:val="24"/>
        </w:rPr>
        <w:t>电话：0514-83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211533，联系人：董老师</w:t>
      </w:r>
    </w:p>
    <w:p w14:paraId="0DA39ECF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技术方面联系电话：0514-83211498，联系人：陈老师</w:t>
      </w:r>
    </w:p>
    <w:p w14:paraId="7B019E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电话时间：工作日9:00-10:30,15:00-16:30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E1818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报价文件应于规定的截止时间之前密封送达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南京鼓楼医院集团仪征医院招标采购部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37C79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在要求提交报价文件的截止时间后送达的报价文件，将拒收。</w:t>
      </w:r>
    </w:p>
    <w:p w14:paraId="46A0334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报价文件应装入封袋，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密封袋</w:t>
      </w:r>
      <w:r>
        <w:rPr>
          <w:rFonts w:hint="eastAsia" w:ascii="仿宋" w:hAnsi="仿宋" w:eastAsia="仿宋" w:cs="仿宋"/>
          <w:sz w:val="24"/>
          <w:szCs w:val="24"/>
        </w:rPr>
        <w:t>封面注明项目名称、供应商名称、地址、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</w:t>
      </w:r>
      <w:r>
        <w:rPr>
          <w:rFonts w:hint="eastAsia" w:ascii="仿宋" w:hAnsi="仿宋" w:eastAsia="仿宋" w:cs="仿宋"/>
          <w:sz w:val="24"/>
          <w:szCs w:val="24"/>
        </w:rPr>
        <w:t>电话等。</w:t>
      </w:r>
    </w:p>
    <w:p w14:paraId="008BEF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（三）报价保证金：人民币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贰仟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元整。递交保证金须标明项目名称、编号及参与竞争方公司名称。</w:t>
      </w:r>
    </w:p>
    <w:p w14:paraId="77648C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报价保证金递交时间：2026年4月30日16:00前。</w:t>
      </w:r>
    </w:p>
    <w:p w14:paraId="589612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1.报价保证金采用电汇、汇票、转账支票等转账方式提交。</w:t>
      </w:r>
    </w:p>
    <w:p w14:paraId="4137AF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名称：南京鼓楼医院集团仪征医院有限公司</w:t>
      </w:r>
    </w:p>
    <w:p w14:paraId="0ABA82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开户行：建设银行仪征化纤分理处</w:t>
      </w:r>
    </w:p>
    <w:p w14:paraId="0E8828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账号：32001747038052502112</w:t>
      </w:r>
    </w:p>
    <w:p w14:paraId="6DAC9E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2.未按规定提交报价保证金的响应文件，将被视为无效响应。报价保证金有效期与报价文件有效期一致。</w:t>
      </w:r>
    </w:p>
    <w:p w14:paraId="6ADEC0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3.未成交的供应商的报价保证金，将在成交后的30个工作日内予以退回(无息)。</w:t>
      </w:r>
    </w:p>
    <w:p w14:paraId="309D63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4.成交的供应商的报价保证金，在合同签订后，即转为履约保证金，待货物运送、安装结束验收合格并经审计后15个工作日内退回。</w:t>
      </w:r>
    </w:p>
    <w:p w14:paraId="40EF64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5.供应商在成交后未按报价文件规定与采购人签订购销合同时，供应商的报价保证金将被采购人扣缴。</w:t>
      </w:r>
    </w:p>
    <w:p w14:paraId="4637393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75792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639A8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南京鼓楼医院集团仪征医院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招标采购部</w:t>
      </w:r>
    </w:p>
    <w:p w14:paraId="12EDB2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2026年4月24日</w:t>
      </w:r>
    </w:p>
    <w:p w14:paraId="547D8A79"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page"/>
      </w:r>
    </w:p>
    <w:p w14:paraId="2CA70544">
      <w:p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附件1：</w:t>
      </w:r>
    </w:p>
    <w:p w14:paraId="1E38237F"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搬运项目要求</w:t>
      </w:r>
    </w:p>
    <w:p w14:paraId="456CF9E0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1.甲方委托乙方搬运的物资，包括但不限于零散医疗设备、药品、病历档案、办公家具、办公设备、医用耗材、信息化设备及其他医院零散资产，具体物资、数量、规格及特殊要求以甲方每次委托通知为准。</w:t>
      </w:r>
    </w:p>
    <w:p w14:paraId="6B55D368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乙方根据甲方每次搬运委托，提供物资的打包、拆卸（如需）、搬运、运输、装卸、安装调试（如需），以及搬运现场的简单清理；乙方无偿提供打包所需的纸板箱、珍珠棉、胶带等基础材料，特殊防护材料（如需）双方另行协商。</w:t>
      </w:r>
    </w:p>
    <w:p w14:paraId="621C4F9E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零星医疗设备、易碎物资需采取防震、防压等防护措施，由乙方安排专业人员搬运；病历档案需单独打包、专人看管，确保无丢失、无损毁、无泄露；如需拆卸、安装小型医疗设备，乙方需确保操作规范，搬运后设备运行正常。</w:t>
      </w:r>
    </w:p>
    <w:p w14:paraId="6E9319E3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4.接到甲方搬运委托后，及时确认需求，合理安排人员、设备，按时到达现场提供服务，不可以时间晚、人手不足等理由延迟或推脱，如遇不可抗力原因需调整服务时间，提前与甲方沟通确认。</w:t>
      </w:r>
    </w:p>
    <w:p w14:paraId="6B239C9F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5.负责对搬运人员进行安全教育及医疗物资搬运规范培训，确保搬运人员遵守甲方规章制度，不进入甲方非搬运区域，不干扰甲方正常诊疗、办公秩序，严禁在现场抽烟、喝酒、大声喧哗等。</w:t>
      </w:r>
    </w:p>
    <w:p w14:paraId="2DB35E19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6.严格按照甲方委托要求搬运物资，采取必要的防护措施，妥善保管甲方物资，杜绝野蛮搬运，确保物资完好无损。</w:t>
      </w:r>
    </w:p>
    <w:p w14:paraId="249D45BE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7.负责每次搬运过程中的全部安全责任，包括人员安全、物资安全、车辆安全等；如因乙方原因造成甲方物资损坏、丢失，或造成甲方、第三方人员伤亡、财产损失的，由乙方承担全部赔偿责任。</w:t>
      </w:r>
    </w:p>
    <w:p w14:paraId="154C98FB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8.对甲方的病历档案、商业秘密、技术秘密等机密信息予以保密，未经甲方书面同意，不得向任何第三方披露或使用。</w:t>
      </w:r>
    </w:p>
    <w:p w14:paraId="681FA885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9.搬运完成后，负责清理搬运现场的包装材料、废弃物，确保现场整洁；不得将本协议项下的搬运服务转包、分包给第三方，否则甲方有权解除协议，乙方承担相应违约责任。</w:t>
      </w:r>
    </w:p>
    <w:p w14:paraId="690B6506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10.具体结算要求：</w:t>
      </w:r>
    </w:p>
    <w:p w14:paraId="3DDDFFD1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（1）每次搬运前后乙方需拍水印照片留存，上传后勤保障部群组留存备查。如有汽车，除拍摄搬运前后工作照片，还需拍摄搬运前后公里数作为核查，上传后勤保障部群组留存备查。</w:t>
      </w:r>
    </w:p>
    <w:p w14:paraId="55B09BF0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服务完成，乙方填写结算单，必须先注明搬运时间、搬运科室、搬运内容、实际时间跨度、合计时长（以小时计）、搬运人数、搬运工具（若有，记录实际公里数），后经搬运负责人签字，最后经所需服务科室负责人签字验收。</w:t>
      </w:r>
    </w:p>
    <w:p w14:paraId="72B92C8F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（3）乙方一季度统计一次搬运量，并于次月15日前将结算单、统计表交予后勤保障部。要求水印照片、结算单、统计表信息一致，缺一则不计入工作量；未在时间期限内完成统计、错交、漏交的也不计入工作量。</w:t>
      </w:r>
    </w:p>
    <w:p w14:paraId="349F2B2D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（4）甲乙双方工作量核对完成，乙方需出具正规发票。</w:t>
      </w:r>
    </w:p>
    <w:p w14:paraId="2B7F3693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0F5C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CBB69C3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附件2</w:t>
      </w:r>
    </w:p>
    <w:p w14:paraId="4F92FE8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搬运协议</w:t>
      </w:r>
    </w:p>
    <w:p w14:paraId="5900EA8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甲方（委托方/医院）：南京鼓楼医院集团仪征医院有限公司</w:t>
      </w:r>
    </w:p>
    <w:p w14:paraId="75D1354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法定代表人：钱晶</w:t>
      </w:r>
    </w:p>
    <w:p w14:paraId="44D25BF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地址：江苏省扬州市仪征市环南路1号</w:t>
      </w:r>
    </w:p>
    <w:p w14:paraId="3E3AB73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乙方（受托方/搬运服务提供方）：</w:t>
      </w:r>
    </w:p>
    <w:p w14:paraId="45202FD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法定代表人：</w:t>
      </w:r>
    </w:p>
    <w:p w14:paraId="2AEE97A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地址：</w:t>
      </w:r>
    </w:p>
    <w:p w14:paraId="7370983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鉴于甲方因日常工作需要，需不定期委托乙方提供物资搬运服务，乙方具备搬运服务能力，同意接受甲方委托。依据《中华人民共和国民法典》等相关法律法规，甲乙双方本着平等自愿、公平诚信、权责明确的原则，经友好协商，达成如下协议，以资共同信守。</w:t>
      </w:r>
    </w:p>
    <w:p w14:paraId="685FB85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2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一、搬运范围及内容</w:t>
      </w:r>
    </w:p>
    <w:p w14:paraId="6EF44F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1.搬运物资：甲方委托乙方搬运的物资，包括但不限于零散医疗设备、药品、病历档案、办公家具、办公设备、医用耗材、信息化设备及其他医院零散资产，具体物资、数量、规格及特殊要求以甲方每次委托通知为准。</w:t>
      </w:r>
    </w:p>
    <w:p w14:paraId="6AA2D0B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2.服务内容：乙方根据甲方每次搬运委托，提供物资的打包、拆卸（如需）、搬运、运输、装卸、安装调试（如需），以及搬运现场的简单清理；乙方无偿提供打包所需的纸板箱、珍珠棉、胶带等基础材料，特殊防护材料（如需）双方另行协商。</w:t>
      </w:r>
    </w:p>
    <w:p w14:paraId="428DE79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3.具体要求：零星医疗设备、易碎物资需采取防震、防压等防护措施，由乙方安排专业人员搬运；病历档案需单独打包、专人看管，确保无丢失、无损毁、无泄露；如需拆卸、安装小型医疗设备，乙方需确保操作规范，搬运后设备运行正常。</w:t>
      </w:r>
    </w:p>
    <w:p w14:paraId="7EBBAEE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4.委托确认：乙方必须按照甲方每次需搬运的物资名称、数量、搬运时间、起止地点及特殊要求提供服务，不可以时间晚、人手不足等理由延迟或推脱，如遇特殊原因需调整服务时间，提前与甲方沟通确认。双方根据每次搬运情况，签署搬运结算单。</w:t>
      </w:r>
    </w:p>
    <w:p w14:paraId="47CD085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2" w:firstLineChars="20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二、服务时间：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 xml:space="preserve">日到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日</w:t>
      </w:r>
    </w:p>
    <w:p w14:paraId="3936C49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2" w:firstLineChars="20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三、搬运费用及支付方式</w:t>
      </w:r>
    </w:p>
    <w:p w14:paraId="175451A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1.费用标准：经双方协商确定，具体费用以双方确认的水印照片、结算单、统计表为准。该费用包含乙方完成搬运服务所需的一切费用，包括打包材料费、搬运费、运输费、人工费、保险费等，甲方无需额外支付任何费用（双方另有约定的除外）。</w:t>
      </w:r>
    </w:p>
    <w:p w14:paraId="4BA6A50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（1）0-1小时（不包含1小时）：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元/人</w:t>
      </w:r>
    </w:p>
    <w:p w14:paraId="3A184C23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1-8小时（不包含8小时）：每小时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元/人</w:t>
      </w:r>
    </w:p>
    <w:p w14:paraId="7372EB32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8小时为一天：每天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元/人</w:t>
      </w:r>
    </w:p>
    <w:p w14:paraId="53E594BF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机动车载具：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元/公里</w:t>
      </w:r>
    </w:p>
    <w:p w14:paraId="20A73D4F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垃圾托运：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元/次</w:t>
      </w:r>
    </w:p>
    <w:p w14:paraId="2D1B9EF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2.具体结算要求：</w:t>
      </w:r>
    </w:p>
    <w:p w14:paraId="27E6530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（1）每次搬运前后乙方需拍水印照片留存，上传后勤保障部群组留存备查。如有载具，除拍摄搬运前后工作照片，还需拍摄搬运前后公里数作为核查，上传后勤保障部群组留存备查。</w:t>
      </w:r>
    </w:p>
    <w:p w14:paraId="3FD065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（2）服务完成，乙方填写结算单，必须先注明搬运时间、搬运科室、搬运内容、实际时间跨度、合计时长（以小时计）、搬运人数、搬运工具（若有，记录实际公里数），后经搬运负责人签字，最后经所需服务科室负责人签字验收。</w:t>
      </w:r>
    </w:p>
    <w:p w14:paraId="0D5C0D9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（3）乙方一季度统计一次搬运量，并于次月15日前将结算单、统计表交予后勤保障部。要求水印照片、结算单、统计表信息一致，缺一则不计入工作量；未在时间期限内完成统计、错交、漏交的也不计入工作量。</w:t>
      </w:r>
    </w:p>
    <w:p w14:paraId="53BF896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3.支付方式：甲乙双方工作量核对完成，乙方需每季度出具正规发票，甲方通过公司银行转账方式支付搬运费用。</w:t>
      </w:r>
    </w:p>
    <w:p w14:paraId="46EE8FF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2" w:firstLineChars="20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四、双方权利与义务</w:t>
      </w:r>
    </w:p>
    <w:p w14:paraId="63FC87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（一）甲方权利与义务</w:t>
      </w:r>
    </w:p>
    <w:p w14:paraId="7A6BB38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1.有权对乙方每次搬运工作进行监督、检查，对乙方不符合协议约定的操作（如野蛮搬运、防护不到位等）有权要求乙方立即整改，整改费用由乙方承担。</w:t>
      </w:r>
    </w:p>
    <w:p w14:paraId="4B01C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2.每次搬运前，标注特殊物资（易碎、贵重、保密等）的搬运要求，安排专人对接乙方，配合乙方完成物资打包、清点、装卸等工作。</w:t>
      </w:r>
    </w:p>
    <w:p w14:paraId="64FB593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3.按照本协议约定及时向乙方支付每次搬运费用，配合乙方完成物资验收、确认工作。</w:t>
      </w:r>
    </w:p>
    <w:p w14:paraId="3E378B0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4.为乙方提供每次搬运所需的通行权限、水电供应等必要便利条件，协助乙方协调现场相关事宜。</w:t>
      </w:r>
    </w:p>
    <w:p w14:paraId="089011A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5.如需搬运大型零散医疗设备，需提前3天告知乙方，提供相关安全说明，配合乙方做好防护措施。</w:t>
      </w:r>
    </w:p>
    <w:p w14:paraId="4B930C4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6.甲方按照本协议约定支付搬运费用。</w:t>
      </w:r>
    </w:p>
    <w:p w14:paraId="67629EB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（二）乙方权利与义务</w:t>
      </w:r>
    </w:p>
    <w:p w14:paraId="3AD356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1.有权要求甲方按照本协议约定支付搬运费用，有权要求甲方提供必要的配合和便利条件。</w:t>
      </w:r>
    </w:p>
    <w:p w14:paraId="746892D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2.接到甲方搬运委托后，及时确认需求，合理安排人员、设备，按时到达现场提供服务，如需调整服务时间，需提前与甲方沟通确认。</w:t>
      </w:r>
    </w:p>
    <w:p w14:paraId="51FC667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3.负责对搬运人员进行安全教育及医疗物资搬运规范培训，确保搬运人员遵守甲方规章制度，不进入甲方非搬运区域，不干扰甲方正常诊疗、办公秩序，严禁在现场抽烟、喝酒、大声喧哗等。</w:t>
      </w:r>
    </w:p>
    <w:p w14:paraId="7C349C5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4.严格按照甲方委托要求搬运物资，采取必要的防护措施，妥善保管甲方物资，杜绝野蛮搬运，确保物资完好无损。</w:t>
      </w:r>
    </w:p>
    <w:p w14:paraId="36D99D5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5.负责每次搬运过程中的全部安全责任，包括人员安全、物资安全、车辆安全等；如因乙方原因造成甲方物资损坏、丢失，或造成甲方、第三方人员伤亡、财产损失的，由乙方承担全部赔偿责任。</w:t>
      </w:r>
    </w:p>
    <w:p w14:paraId="3E37466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6.对甲方的病历档案、商业秘密、技术秘密等机密信息予以保密，未经甲方书面同意，不得向任何第三方披露或使用。</w:t>
      </w:r>
    </w:p>
    <w:p w14:paraId="3458249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7.搬运完成后，负责清理搬运现场的包装材料、废弃物，确保现场整洁；不得将本协议项下的搬运服务转包、分包给第三方，否则甲方有权解除协议，乙方承担相应违约责任。</w:t>
      </w:r>
    </w:p>
    <w:p w14:paraId="252A78C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2" w:firstLineChars="20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五、其他</w:t>
      </w:r>
    </w:p>
    <w:p w14:paraId="2D90589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1.本协议在履行过程中如有未尽事宜，甲、乙双方可另行协商后签订补充协议，作为本协议的附件，与本协议具有同等法律效力。</w:t>
      </w:r>
    </w:p>
    <w:p w14:paraId="36FD473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2.因签订或履行本协议发生的一切争议，甲、乙双方应先行协商解决，如协商不成，任何一方均可向甲方所在地的人民法院提起诉讼。</w:t>
      </w:r>
    </w:p>
    <w:p w14:paraId="0C5CA49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3.本协议一式三份，甲方执贰份，乙方执壹份，均具有同等法律效力。</w:t>
      </w:r>
    </w:p>
    <w:p w14:paraId="6F035C9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4.本协议自甲、乙双方签字盖章之日起生效。</w:t>
      </w:r>
    </w:p>
    <w:p w14:paraId="76F7C3F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</w:p>
    <w:p w14:paraId="1B7A36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甲方（盖章）： 南京鼓楼医院集团仪征医院有限公司</w:t>
      </w:r>
    </w:p>
    <w:p w14:paraId="247FF98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 xml:space="preserve">法定代表人或授权代表人（签名）：                       </w:t>
      </w:r>
    </w:p>
    <w:p w14:paraId="31FC10E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开票名称:南京鼓楼医院集团仪征医院有限公司</w:t>
      </w:r>
    </w:p>
    <w:p w14:paraId="78E6AFD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纳税人识别号:91321081598637822J</w:t>
      </w:r>
    </w:p>
    <w:p w14:paraId="6766E9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开户银行:中国建设银行仪征化纤支行</w:t>
      </w:r>
    </w:p>
    <w:p w14:paraId="12438A9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账号:32001747038052502112</w:t>
      </w:r>
    </w:p>
    <w:p w14:paraId="705B9F3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</w:p>
    <w:p w14:paraId="1EE8B6A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 xml:space="preserve">乙方（盖章）： </w:t>
      </w:r>
    </w:p>
    <w:p w14:paraId="08FC852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 xml:space="preserve">法定代表人或授权代表人（签名）：                      </w:t>
      </w:r>
    </w:p>
    <w:p w14:paraId="3892297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开票名称:</w:t>
      </w:r>
    </w:p>
    <w:p w14:paraId="1FFA807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纳税人识别号:</w:t>
      </w:r>
    </w:p>
    <w:p w14:paraId="1997245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开户银行:</w:t>
      </w:r>
    </w:p>
    <w:p w14:paraId="30FD57E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账号:</w:t>
      </w:r>
    </w:p>
    <w:p w14:paraId="7DAAE83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</w:p>
    <w:p w14:paraId="15400D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签订地点：</w:t>
      </w:r>
    </w:p>
    <w:p w14:paraId="1DB6EBA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签订日期：</w:t>
      </w:r>
    </w:p>
    <w:p w14:paraId="607AA02C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D745E4"/>
    <w:multiLevelType w:val="multilevel"/>
    <w:tmpl w:val="65D745E4"/>
    <w:lvl w:ilvl="0" w:tentative="0">
      <w:start w:val="2"/>
      <w:numFmt w:val="decimal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YzNlZDI2OTE2MjkwZmE1NGY4OWZkMWY1OTUyMmQifQ=="/>
    <w:docVar w:name="KSO_WPS_MARK_KEY" w:val="94ce7060-106f-487e-a554-7a9f3da32556"/>
  </w:docVars>
  <w:rsids>
    <w:rsidRoot w:val="00000000"/>
    <w:rsid w:val="009E0CA3"/>
    <w:rsid w:val="02583957"/>
    <w:rsid w:val="114E0DFF"/>
    <w:rsid w:val="16163E05"/>
    <w:rsid w:val="1B2E3BB2"/>
    <w:rsid w:val="1B711DE3"/>
    <w:rsid w:val="20860445"/>
    <w:rsid w:val="22C55A01"/>
    <w:rsid w:val="2AB02953"/>
    <w:rsid w:val="2DB63C16"/>
    <w:rsid w:val="312550F3"/>
    <w:rsid w:val="31842852"/>
    <w:rsid w:val="33F367C3"/>
    <w:rsid w:val="3C2763BA"/>
    <w:rsid w:val="3C766951"/>
    <w:rsid w:val="3EE36880"/>
    <w:rsid w:val="48561714"/>
    <w:rsid w:val="4B780D0F"/>
    <w:rsid w:val="4EB31D04"/>
    <w:rsid w:val="53656974"/>
    <w:rsid w:val="54795C69"/>
    <w:rsid w:val="54FC6C98"/>
    <w:rsid w:val="5C6D4A75"/>
    <w:rsid w:val="5CF04FE5"/>
    <w:rsid w:val="60CD0AC0"/>
    <w:rsid w:val="62DF4291"/>
    <w:rsid w:val="63AA1795"/>
    <w:rsid w:val="664F56DD"/>
    <w:rsid w:val="6E833C7F"/>
    <w:rsid w:val="72B83B7D"/>
    <w:rsid w:val="779A0605"/>
    <w:rsid w:val="781514C8"/>
    <w:rsid w:val="78D445CC"/>
    <w:rsid w:val="7DA340C4"/>
    <w:rsid w:val="7DD8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0" w:beforeLines="0" w:after="20" w:afterLines="0"/>
      <w:outlineLvl w:val="1"/>
    </w:pPr>
    <w:rPr>
      <w:rFonts w:ascii="Arial" w:hAnsi="Arial" w:eastAsia="黑体"/>
      <w:b/>
      <w:sz w:val="28"/>
    </w:rPr>
  </w:style>
  <w:style w:type="paragraph" w:styleId="7">
    <w:name w:val="heading 3"/>
    <w:basedOn w:val="1"/>
    <w:next w:val="8"/>
    <w:unhideWhenUsed/>
    <w:qFormat/>
    <w:uiPriority w:val="0"/>
    <w:pPr>
      <w:keepNext/>
      <w:keepLines/>
      <w:spacing w:before="20" w:after="20" w:line="240" w:lineRule="auto"/>
      <w:jc w:val="left"/>
      <w:outlineLvl w:val="2"/>
    </w:pPr>
    <w:rPr>
      <w:rFonts w:ascii="Times New Roman" w:hAnsi="Times New Roman" w:eastAsia="仿宋"/>
      <w:bCs/>
      <w:sz w:val="24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8640"/>
      </w:tabs>
      <w:adjustRightInd w:val="0"/>
      <w:snapToGrid w:val="0"/>
      <w:spacing w:after="0"/>
      <w:ind w:left="0" w:leftChars="0" w:firstLine="640" w:firstLineChars="200"/>
      <w:jc w:val="left"/>
    </w:pPr>
    <w:rPr>
      <w:szCs w:val="21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21"/>
    <w:basedOn w:val="1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4402</Words>
  <Characters>4574</Characters>
  <Lines>1</Lines>
  <Paragraphs>1</Paragraphs>
  <TotalTime>7</TotalTime>
  <ScaleCrop>false</ScaleCrop>
  <LinksUpToDate>false</LinksUpToDate>
  <CharactersWithSpaces>4685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2024-07-17T07:24:00Z</dcterms:created>
  <dc:creator>Administrator</dc:creator>
  <cp:lastModifiedBy>董嘉恒</cp:lastModifiedBy>
  <dcterms:modified xsi:type="dcterms:W3CDTF">2026-04-24T07:36:52Z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AF8E8BF99C1042AF9C240977CD5A28A7_12</vt:lpwstr>
  </property>
  <property fmtid="{D5CDD505-2E9C-101B-9397-08002B2CF9AE}" pid="4" name="KSOTemplateDocerSaveRecord">
    <vt:lpwstr>eyJoZGlkIjoiZDBjOGQwYzlmODE2YTFlMjg5OTA5MDM3NDNhMTc2ZjAiLCJ1c2VySWQiOiI1NzA3MTU2ODMifQ==</vt:lpwstr>
  </property>
</Properties>
</file>