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hd w:val="clear" w:color="auto" w:fill="FFFFFF"/>
        <w:spacing w:beforeAutospacing="0" w:afterAutospacing="0" w:line="450" w:lineRule="atLeast"/>
        <w:jc w:val="center"/>
        <w:rPr>
          <w:rFonts w:ascii="仿宋" w:hAnsi="仿宋" w:eastAsia="仿宋" w:cs="仿宋"/>
          <w:b/>
          <w:bCs/>
          <w:color w:val="000000"/>
          <w:sz w:val="32"/>
          <w:szCs w:val="32"/>
          <w:shd w:val="clear" w:color="auto" w:fill="FFFFFF"/>
        </w:rPr>
      </w:pPr>
      <w:bookmarkStart w:id="0" w:name="_Toc61362232"/>
    </w:p>
    <w:p>
      <w:pPr>
        <w:pStyle w:val="12"/>
        <w:shd w:val="clear" w:color="auto" w:fill="FFFFFF"/>
        <w:spacing w:beforeAutospacing="0" w:afterAutospacing="0" w:line="450" w:lineRule="atLeast"/>
        <w:jc w:val="center"/>
        <w:rPr>
          <w:rFonts w:ascii="仿宋" w:hAnsi="仿宋" w:eastAsia="仿宋" w:cs="仿宋"/>
          <w:b/>
          <w:bCs/>
          <w:color w:val="000000"/>
          <w:sz w:val="72"/>
          <w:szCs w:val="72"/>
          <w:shd w:val="clear" w:color="auto" w:fill="FFFFFF"/>
        </w:rPr>
      </w:pPr>
      <w:r>
        <w:rPr>
          <w:rFonts w:hint="eastAsia" w:ascii="仿宋" w:hAnsi="仿宋" w:eastAsia="仿宋" w:cs="仿宋"/>
          <w:b/>
          <w:bCs/>
          <w:color w:val="000000"/>
          <w:sz w:val="72"/>
          <w:szCs w:val="72"/>
          <w:shd w:val="clear" w:color="auto" w:fill="FFFFFF"/>
        </w:rPr>
        <w:t>招标要求</w:t>
      </w:r>
    </w:p>
    <w:p>
      <w:pPr>
        <w:pStyle w:val="12"/>
        <w:shd w:val="clear" w:color="auto" w:fill="FFFFFF"/>
        <w:spacing w:beforeAutospacing="0" w:afterAutospacing="0" w:line="450" w:lineRule="atLeast"/>
        <w:jc w:val="both"/>
        <w:rPr>
          <w:rFonts w:ascii="仿宋" w:hAnsi="仿宋" w:eastAsia="仿宋" w:cs="仿宋"/>
          <w:color w:val="000000"/>
          <w:sz w:val="28"/>
          <w:szCs w:val="28"/>
          <w:shd w:val="clear" w:color="auto" w:fill="FFFFFF"/>
        </w:rPr>
      </w:pPr>
    </w:p>
    <w:p>
      <w:pPr>
        <w:pStyle w:val="12"/>
        <w:shd w:val="clear" w:color="auto" w:fill="FFFFFF"/>
        <w:spacing w:beforeAutospacing="0" w:afterAutospacing="0" w:line="450" w:lineRule="atLeast"/>
        <w:jc w:val="both"/>
        <w:rPr>
          <w:rFonts w:ascii="仿宋" w:hAnsi="仿宋" w:eastAsia="仿宋" w:cs="仿宋"/>
          <w:b/>
          <w:bCs/>
          <w:sz w:val="30"/>
          <w:szCs w:val="30"/>
        </w:rPr>
      </w:pPr>
      <w:r>
        <w:rPr>
          <w:rFonts w:hint="eastAsia" w:ascii="仿宋" w:hAnsi="仿宋" w:eastAsia="仿宋" w:cs="仿宋"/>
          <w:b/>
          <w:bCs/>
          <w:color w:val="000000"/>
          <w:sz w:val="30"/>
          <w:szCs w:val="30"/>
          <w:shd w:val="clear" w:color="auto" w:fill="FFFFFF"/>
        </w:rPr>
        <w:t>项目名称：南</w:t>
      </w:r>
      <w:r>
        <w:rPr>
          <w:rFonts w:hint="eastAsia" w:ascii="仿宋" w:hAnsi="仿宋" w:eastAsia="仿宋" w:cs="仿宋"/>
          <w:b/>
          <w:bCs/>
          <w:sz w:val="30"/>
          <w:szCs w:val="30"/>
        </w:rPr>
        <w:t>京鼓楼医院集团</w:t>
      </w:r>
      <w:r>
        <w:rPr>
          <w:rFonts w:hint="eastAsia" w:ascii="仿宋" w:hAnsi="仿宋" w:eastAsia="仿宋" w:cs="仿宋"/>
          <w:b/>
          <w:bCs/>
          <w:sz w:val="30"/>
          <w:szCs w:val="30"/>
          <w:lang w:eastAsia="zh-CN"/>
        </w:rPr>
        <w:t>仪征医院</w:t>
      </w:r>
      <w:r>
        <w:rPr>
          <w:rFonts w:hint="eastAsia" w:ascii="仿宋" w:hAnsi="仿宋" w:eastAsia="仿宋" w:cs="仿宋"/>
          <w:b/>
          <w:bCs/>
          <w:sz w:val="30"/>
          <w:szCs w:val="30"/>
        </w:rPr>
        <w:t>网络安全等级保护测评服务项目</w:t>
      </w:r>
    </w:p>
    <w:p>
      <w:pPr>
        <w:pStyle w:val="12"/>
        <w:shd w:val="clear" w:color="auto" w:fill="FFFFFF"/>
        <w:spacing w:beforeAutospacing="0" w:afterAutospacing="0" w:line="450" w:lineRule="atLeast"/>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w:t>
      </w:r>
    </w:p>
    <w:p>
      <w:pPr>
        <w:pStyle w:val="12"/>
        <w:shd w:val="clear" w:color="auto" w:fill="FFFFFF"/>
        <w:spacing w:beforeAutospacing="0" w:afterAutospacing="0" w:line="450" w:lineRule="atLeast"/>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 </w:t>
      </w:r>
    </w:p>
    <w:p>
      <w:pPr>
        <w:pStyle w:val="12"/>
        <w:shd w:val="clear" w:color="auto" w:fill="FFFFFF"/>
        <w:spacing w:beforeAutospacing="0" w:afterAutospacing="0" w:line="450" w:lineRule="atLeas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p>
    <w:p>
      <w:pPr>
        <w:pStyle w:val="12"/>
        <w:shd w:val="clear" w:color="auto" w:fill="FFFFFF"/>
        <w:spacing w:beforeAutospacing="0" w:afterAutospacing="0" w:line="450" w:lineRule="atLeast"/>
        <w:rPr>
          <w:rFonts w:ascii="仿宋" w:hAnsi="仿宋" w:eastAsia="仿宋" w:cs="仿宋"/>
          <w:color w:val="000000"/>
          <w:sz w:val="32"/>
          <w:szCs w:val="32"/>
        </w:rPr>
      </w:pPr>
    </w:p>
    <w:p>
      <w:pPr>
        <w:pStyle w:val="12"/>
        <w:shd w:val="clear" w:color="auto" w:fill="FFFFFF"/>
        <w:spacing w:beforeAutospacing="0" w:afterAutospacing="0" w:line="450" w:lineRule="atLeast"/>
        <w:rPr>
          <w:rFonts w:ascii="仿宋" w:hAnsi="仿宋" w:eastAsia="仿宋" w:cs="仿宋"/>
          <w:color w:val="000000"/>
          <w:sz w:val="32"/>
          <w:szCs w:val="32"/>
        </w:rPr>
      </w:pPr>
    </w:p>
    <w:p>
      <w:pPr>
        <w:pStyle w:val="12"/>
        <w:shd w:val="clear" w:color="auto" w:fill="FFFFFF"/>
        <w:spacing w:beforeAutospacing="0" w:afterAutospacing="0" w:line="450" w:lineRule="atLeast"/>
        <w:rPr>
          <w:rFonts w:ascii="仿宋" w:hAnsi="仿宋" w:eastAsia="仿宋" w:cs="仿宋"/>
          <w:color w:val="000000"/>
          <w:sz w:val="32"/>
          <w:szCs w:val="32"/>
        </w:rPr>
      </w:pPr>
    </w:p>
    <w:p>
      <w:pPr>
        <w:pStyle w:val="12"/>
        <w:shd w:val="clear" w:color="auto" w:fill="FFFFFF"/>
        <w:spacing w:beforeAutospacing="0" w:afterAutospacing="0" w:line="450" w:lineRule="atLeast"/>
        <w:rPr>
          <w:rFonts w:ascii="仿宋" w:hAnsi="仿宋" w:eastAsia="仿宋" w:cs="仿宋"/>
          <w:color w:val="000000"/>
          <w:sz w:val="32"/>
          <w:szCs w:val="32"/>
        </w:rPr>
      </w:pPr>
    </w:p>
    <w:p>
      <w:pPr>
        <w:pStyle w:val="12"/>
        <w:shd w:val="clear" w:color="auto" w:fill="FFFFFF"/>
        <w:spacing w:beforeAutospacing="0" w:afterAutospacing="0" w:line="450" w:lineRule="atLeast"/>
        <w:rPr>
          <w:rFonts w:ascii="仿宋" w:hAnsi="仿宋" w:eastAsia="仿宋" w:cs="仿宋"/>
          <w:color w:val="000000"/>
          <w:sz w:val="32"/>
          <w:szCs w:val="32"/>
        </w:rPr>
      </w:pPr>
    </w:p>
    <w:p>
      <w:pPr>
        <w:pStyle w:val="21"/>
        <w:ind w:firstLine="0"/>
        <w:jc w:val="center"/>
        <w:rPr>
          <w:rFonts w:ascii="宋体" w:hAnsi="宋体"/>
          <w:b/>
          <w:sz w:val="32"/>
          <w:szCs w:val="32"/>
        </w:rPr>
      </w:pPr>
      <w:r>
        <w:rPr>
          <w:rFonts w:hint="eastAsia" w:ascii="宋体" w:hAnsi="宋体"/>
          <w:b/>
          <w:sz w:val="32"/>
          <w:szCs w:val="32"/>
        </w:rPr>
        <w:t>南京鼓楼医院集团仪征医院</w:t>
      </w:r>
    </w:p>
    <w:p>
      <w:pPr>
        <w:pStyle w:val="21"/>
        <w:ind w:firstLine="0"/>
        <w:jc w:val="center"/>
        <w:rPr>
          <w:rFonts w:ascii="宋体" w:hAnsi="宋体"/>
          <w:b/>
          <w:sz w:val="32"/>
          <w:szCs w:val="32"/>
        </w:rPr>
      </w:pPr>
      <w:r>
        <w:rPr>
          <w:rFonts w:hint="eastAsia" w:ascii="宋体" w:hAnsi="宋体"/>
          <w:b/>
          <w:sz w:val="32"/>
          <w:szCs w:val="32"/>
        </w:rPr>
        <w:t>二○二二年九月</w:t>
      </w:r>
    </w:p>
    <w:p>
      <w:pPr>
        <w:rPr>
          <w:rFonts w:ascii="微软雅黑" w:hAnsi="微软雅黑" w:eastAsia="微软雅黑" w:cs="微软雅黑"/>
          <w:color w:val="000000"/>
          <w:sz w:val="28"/>
          <w:szCs w:val="28"/>
          <w:shd w:val="clear" w:color="auto" w:fill="FFFFFF"/>
        </w:rPr>
      </w:pPr>
    </w:p>
    <w:p>
      <w:pPr>
        <w:pStyle w:val="11"/>
        <w:rPr>
          <w:rFonts w:ascii="微软雅黑" w:hAnsi="微软雅黑" w:eastAsia="微软雅黑" w:cs="微软雅黑"/>
          <w:color w:val="000000"/>
          <w:sz w:val="28"/>
          <w:szCs w:val="28"/>
          <w:shd w:val="clear" w:color="auto" w:fill="FFFFFF"/>
        </w:rPr>
      </w:pPr>
    </w:p>
    <w:p/>
    <w:p>
      <w:pPr>
        <w:pStyle w:val="2"/>
        <w:numPr>
          <w:ilvl w:val="0"/>
          <w:numId w:val="0"/>
        </w:numPr>
        <w:spacing w:before="156" w:after="156"/>
        <w:ind w:left="420"/>
      </w:pPr>
    </w:p>
    <w:p>
      <w:pPr>
        <w:pStyle w:val="11"/>
      </w:pPr>
    </w:p>
    <w:p>
      <w:pPr>
        <w:pStyle w:val="5"/>
        <w:spacing w:before="0" w:after="0" w:line="360" w:lineRule="auto"/>
        <w:jc w:val="center"/>
        <w:rPr>
          <w:rFonts w:ascii="宋体" w:hAnsi="宋体" w:eastAsia="宋体"/>
          <w:sz w:val="30"/>
          <w:szCs w:val="30"/>
        </w:rPr>
      </w:pPr>
      <w:r>
        <w:rPr>
          <w:rFonts w:hint="eastAsia" w:ascii="宋体" w:hAnsi="宋体" w:eastAsia="宋体"/>
          <w:sz w:val="30"/>
          <w:szCs w:val="30"/>
        </w:rPr>
        <w:t>第一部分投标人须知</w:t>
      </w:r>
      <w:bookmarkEnd w:id="0"/>
    </w:p>
    <w:p>
      <w:pPr>
        <w:spacing w:line="360" w:lineRule="auto"/>
        <w:jc w:val="center"/>
        <w:rPr>
          <w:rFonts w:ascii="宋体" w:hAnsi="宋体" w:eastAsia="宋体"/>
          <w:b/>
          <w:sz w:val="24"/>
          <w:szCs w:val="24"/>
        </w:rPr>
      </w:pPr>
      <w:r>
        <w:rPr>
          <w:rFonts w:hint="eastAsia" w:ascii="宋体" w:hAnsi="宋体" w:eastAsia="宋体"/>
          <w:b/>
          <w:sz w:val="24"/>
          <w:szCs w:val="24"/>
        </w:rPr>
        <w:t>前附表</w:t>
      </w:r>
    </w:p>
    <w:tbl>
      <w:tblPr>
        <w:tblStyle w:val="13"/>
        <w:tblW w:w="84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3"/>
        <w:gridCol w:w="75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3" w:type="dxa"/>
            <w:tcBorders>
              <w:top w:val="single" w:color="auto" w:sz="4" w:space="0"/>
              <w:left w:val="single" w:color="auto" w:sz="4" w:space="0"/>
              <w:bottom w:val="double" w:color="auto" w:sz="4" w:space="0"/>
              <w:right w:val="single" w:color="auto" w:sz="4" w:space="0"/>
            </w:tcBorders>
            <w:shd w:val="clear" w:color="auto" w:fill="FFFFFF"/>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序号</w:t>
            </w:r>
          </w:p>
        </w:tc>
        <w:tc>
          <w:tcPr>
            <w:tcW w:w="7591" w:type="dxa"/>
            <w:tcBorders>
              <w:top w:val="single" w:color="auto" w:sz="4" w:space="0"/>
              <w:left w:val="single" w:color="auto" w:sz="4" w:space="0"/>
              <w:bottom w:val="double" w:color="auto" w:sz="4" w:space="0"/>
              <w:right w:val="single" w:color="auto" w:sz="4" w:space="0"/>
            </w:tcBorders>
            <w:shd w:val="clear" w:color="auto" w:fill="FFFFFF"/>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823" w:type="dxa"/>
            <w:tcBorders>
              <w:top w:val="doub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1</w:t>
            </w:r>
          </w:p>
        </w:tc>
        <w:tc>
          <w:tcPr>
            <w:tcW w:w="7591" w:type="dxa"/>
            <w:tcBorders>
              <w:top w:val="doub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eastAsia="宋体" w:cs="宋体"/>
                <w:kern w:val="0"/>
                <w:szCs w:val="21"/>
              </w:rPr>
            </w:pPr>
            <w:r>
              <w:rPr>
                <w:rFonts w:hint="eastAsia" w:ascii="宋体" w:hAnsi="宋体" w:eastAsia="宋体" w:cs="宋体"/>
                <w:kern w:val="0"/>
                <w:szCs w:val="21"/>
              </w:rPr>
              <w:t>项目全称：南京鼓楼医院集团仪征医院网络安全等级保护测评采购项目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2</w:t>
            </w:r>
          </w:p>
        </w:tc>
        <w:tc>
          <w:tcPr>
            <w:tcW w:w="75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zCs w:val="21"/>
              </w:rPr>
            </w:pPr>
            <w:r>
              <w:rPr>
                <w:rFonts w:hint="eastAsia" w:ascii="宋体" w:hAnsi="宋体" w:eastAsia="宋体" w:cs="宋体"/>
                <w:kern w:val="0"/>
                <w:szCs w:val="21"/>
              </w:rPr>
              <w:t>招标人全称：南京鼓楼医院集团仪征医院</w:t>
            </w:r>
          </w:p>
          <w:p>
            <w:pPr>
              <w:spacing w:line="360" w:lineRule="exact"/>
              <w:rPr>
                <w:rFonts w:ascii="宋体" w:hAnsi="宋体" w:eastAsia="宋体" w:cs="宋体"/>
                <w:kern w:val="0"/>
                <w:szCs w:val="21"/>
              </w:rPr>
            </w:pPr>
            <w:r>
              <w:rPr>
                <w:rFonts w:hint="eastAsia" w:ascii="宋体" w:hAnsi="宋体" w:eastAsia="宋体" w:cs="宋体"/>
                <w:kern w:val="0"/>
                <w:szCs w:val="21"/>
              </w:rPr>
              <w:t>招标人地址：仪征市仪化生活区环南路1号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23"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3</w:t>
            </w:r>
          </w:p>
        </w:tc>
        <w:tc>
          <w:tcPr>
            <w:tcW w:w="75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kern w:val="0"/>
                <w:szCs w:val="21"/>
              </w:rPr>
            </w:pPr>
            <w:r>
              <w:rPr>
                <w:rFonts w:hint="eastAsia" w:ascii="宋体" w:hAnsi="宋体" w:eastAsia="宋体" w:cs="宋体"/>
                <w:kern w:val="0"/>
                <w:szCs w:val="21"/>
              </w:rPr>
              <w:t>采购方式：</w:t>
            </w:r>
            <w:r>
              <w:rPr>
                <w:rFonts w:hint="eastAsia" w:ascii="宋体" w:hAnsi="宋体" w:eastAsia="宋体" w:cs="宋体"/>
                <w:kern w:val="0"/>
                <w:szCs w:val="21"/>
                <w:lang w:eastAsia="zh-CN"/>
              </w:rPr>
              <w:t>公开</w:t>
            </w:r>
            <w:bookmarkStart w:id="6" w:name="_GoBack"/>
            <w:bookmarkEnd w:id="6"/>
            <w:r>
              <w:rPr>
                <w:rFonts w:hint="eastAsia" w:ascii="宋体" w:hAnsi="宋体" w:eastAsia="宋体" w:cs="宋体"/>
                <w:kern w:val="0"/>
                <w:szCs w:val="21"/>
              </w:rPr>
              <w:t>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823"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4</w:t>
            </w:r>
          </w:p>
        </w:tc>
        <w:tc>
          <w:tcPr>
            <w:tcW w:w="75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kern w:val="0"/>
                <w:szCs w:val="21"/>
              </w:rPr>
            </w:pPr>
            <w:r>
              <w:rPr>
                <w:rFonts w:hint="eastAsia" w:ascii="宋体" w:hAnsi="宋体" w:eastAsia="宋体" w:cs="宋体"/>
                <w:kern w:val="0"/>
                <w:szCs w:val="21"/>
              </w:rPr>
              <w:t>评分标准：综合评分法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823"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5</w:t>
            </w:r>
          </w:p>
        </w:tc>
        <w:tc>
          <w:tcPr>
            <w:tcW w:w="759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eastAsia="宋体" w:cs="宋体"/>
                <w:kern w:val="0"/>
                <w:szCs w:val="21"/>
              </w:rPr>
            </w:pPr>
            <w:r>
              <w:rPr>
                <w:rFonts w:hint="eastAsia" w:ascii="宋体" w:hAnsi="宋体" w:eastAsia="宋体" w:cs="宋体"/>
                <w:kern w:val="0"/>
                <w:szCs w:val="21"/>
              </w:rPr>
              <w:t>标书制作要求：编制一式三份响应文件（包括一份正本和两份副本），每份响应文件必须清楚标明“正本”或“副本”字样。一旦正本和副本不符，以正本为准。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823"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6</w:t>
            </w:r>
          </w:p>
        </w:tc>
        <w:tc>
          <w:tcPr>
            <w:tcW w:w="75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kern w:val="0"/>
                <w:szCs w:val="21"/>
                <w:highlight w:val="green"/>
              </w:rPr>
            </w:pPr>
            <w:r>
              <w:rPr>
                <w:rFonts w:hint="eastAsia" w:ascii="宋体" w:hAnsi="宋体" w:eastAsia="宋体" w:cs="宋体"/>
                <w:kern w:val="0"/>
                <w:szCs w:val="21"/>
              </w:rPr>
              <w:t>招标范围：等级保护测评服务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823"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7</w:t>
            </w:r>
          </w:p>
        </w:tc>
        <w:tc>
          <w:tcPr>
            <w:tcW w:w="75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kern w:val="0"/>
                <w:szCs w:val="21"/>
              </w:rPr>
            </w:pPr>
            <w:r>
              <w:rPr>
                <w:rFonts w:hint="eastAsia" w:ascii="宋体" w:hAnsi="宋体" w:eastAsia="宋体" w:cs="宋体"/>
                <w:kern w:val="0"/>
                <w:szCs w:val="21"/>
              </w:rPr>
              <w:t>施工总工期：30日历天，具体开竣工时间以发包人书面通知为准。</w:t>
            </w:r>
          </w:p>
          <w:p>
            <w:pPr>
              <w:spacing w:line="360" w:lineRule="exact"/>
              <w:rPr>
                <w:rFonts w:ascii="宋体" w:hAnsi="宋体" w:eastAsia="宋体" w:cs="宋体"/>
                <w:kern w:val="0"/>
                <w:szCs w:val="21"/>
              </w:rPr>
            </w:pPr>
            <w:r>
              <w:rPr>
                <w:rFonts w:hint="eastAsia" w:ascii="宋体" w:hAnsi="宋体" w:eastAsia="宋体" w:cs="宋体"/>
                <w:kern w:val="0"/>
                <w:szCs w:val="21"/>
              </w:rPr>
              <w:t>计划开工时间：2022年9月；</w:t>
            </w:r>
          </w:p>
          <w:p>
            <w:pPr>
              <w:spacing w:line="360" w:lineRule="exact"/>
              <w:rPr>
                <w:rFonts w:ascii="宋体" w:hAnsi="宋体" w:eastAsia="宋体" w:cs="宋体"/>
                <w:kern w:val="0"/>
                <w:szCs w:val="21"/>
              </w:rPr>
            </w:pPr>
            <w:r>
              <w:rPr>
                <w:rFonts w:hint="eastAsia" w:ascii="宋体" w:hAnsi="宋体" w:eastAsia="宋体" w:cs="宋体"/>
                <w:kern w:val="0"/>
                <w:szCs w:val="21"/>
              </w:rPr>
              <w:t>计划竣工时间：2022年10月。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8</w:t>
            </w:r>
          </w:p>
        </w:tc>
        <w:tc>
          <w:tcPr>
            <w:tcW w:w="7591" w:type="dxa"/>
            <w:tcBorders>
              <w:top w:val="single" w:color="auto" w:sz="4" w:space="0"/>
              <w:left w:val="single" w:color="auto" w:sz="4" w:space="0"/>
              <w:right w:val="single" w:color="auto" w:sz="4" w:space="0"/>
            </w:tcBorders>
            <w:vAlign w:val="center"/>
          </w:tcPr>
          <w:p>
            <w:pPr>
              <w:widowControl/>
              <w:spacing w:line="360" w:lineRule="exact"/>
              <w:rPr>
                <w:rFonts w:ascii="宋体" w:hAnsi="宋体" w:eastAsia="宋体" w:cs="宋体"/>
                <w:kern w:val="0"/>
                <w:szCs w:val="21"/>
              </w:rPr>
            </w:pPr>
            <w:r>
              <w:rPr>
                <w:rFonts w:hint="eastAsia" w:ascii="宋体" w:hAnsi="宋体" w:eastAsia="宋体" w:cs="宋体"/>
                <w:kern w:val="0"/>
                <w:szCs w:val="21"/>
              </w:rPr>
              <w:t>投标截止时间：2022年9月13日09:00</w:t>
            </w:r>
          </w:p>
          <w:p>
            <w:pPr>
              <w:spacing w:line="360" w:lineRule="exact"/>
              <w:rPr>
                <w:rFonts w:ascii="宋体" w:hAnsi="宋体" w:eastAsia="宋体" w:cs="宋体"/>
                <w:kern w:val="0"/>
                <w:szCs w:val="21"/>
              </w:rPr>
            </w:pPr>
            <w:r>
              <w:rPr>
                <w:rFonts w:hint="eastAsia" w:ascii="宋体" w:hAnsi="宋体" w:eastAsia="宋体" w:cs="宋体"/>
                <w:kern w:val="0"/>
                <w:szCs w:val="21"/>
              </w:rPr>
              <w:t>投标文件</w:t>
            </w:r>
            <w:r>
              <w:rPr>
                <w:rFonts w:hint="eastAsia" w:ascii="宋体" w:hAnsi="宋体" w:eastAsia="宋体" w:cs="宋体"/>
                <w:szCs w:val="21"/>
              </w:rPr>
              <w:t>递交地点</w:t>
            </w:r>
            <w:r>
              <w:rPr>
                <w:rFonts w:hint="eastAsia" w:ascii="宋体" w:hAnsi="宋体" w:eastAsia="宋体" w:cs="宋体"/>
                <w:kern w:val="0"/>
                <w:szCs w:val="21"/>
              </w:rPr>
              <w:t>：南京鼓楼医院集团仪征医院信息部</w:t>
            </w:r>
          </w:p>
          <w:p>
            <w:pPr>
              <w:spacing w:line="360" w:lineRule="exact"/>
              <w:rPr>
                <w:rFonts w:ascii="宋体" w:hAnsi="宋体" w:eastAsia="宋体" w:cs="宋体"/>
                <w:kern w:val="0"/>
                <w:szCs w:val="21"/>
              </w:rPr>
            </w:pPr>
            <w:r>
              <w:rPr>
                <w:rFonts w:hint="eastAsia" w:ascii="宋体" w:hAnsi="宋体" w:eastAsia="宋体" w:cs="宋体"/>
                <w:kern w:val="0"/>
                <w:szCs w:val="21"/>
              </w:rPr>
              <w:t>各投标单位可将投标文件邮寄至递交地点。也可在开标截止时间前带至开标现场。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10</w:t>
            </w:r>
          </w:p>
        </w:tc>
        <w:tc>
          <w:tcPr>
            <w:tcW w:w="7591" w:type="dxa"/>
            <w:tcBorders>
              <w:top w:val="single" w:color="auto" w:sz="4" w:space="0"/>
              <w:left w:val="single" w:color="auto" w:sz="4" w:space="0"/>
              <w:right w:val="single" w:color="auto" w:sz="4" w:space="0"/>
            </w:tcBorders>
            <w:vAlign w:val="center"/>
          </w:tcPr>
          <w:p>
            <w:pPr>
              <w:widowControl/>
              <w:spacing w:line="360" w:lineRule="exact"/>
              <w:rPr>
                <w:rFonts w:ascii="宋体" w:hAnsi="宋体" w:eastAsia="宋体" w:cs="宋体"/>
                <w:kern w:val="0"/>
                <w:szCs w:val="21"/>
              </w:rPr>
            </w:pPr>
            <w:r>
              <w:rPr>
                <w:rFonts w:hint="eastAsia" w:ascii="宋体" w:hAnsi="宋体" w:eastAsia="宋体" w:cs="宋体"/>
                <w:kern w:val="0"/>
                <w:szCs w:val="21"/>
              </w:rPr>
              <w:t>开标时间：2022年9月13日09:00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11</w:t>
            </w:r>
          </w:p>
        </w:tc>
        <w:tc>
          <w:tcPr>
            <w:tcW w:w="759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eastAsia="宋体" w:cs="宋体"/>
                <w:kern w:val="0"/>
                <w:szCs w:val="21"/>
              </w:rPr>
            </w:pPr>
            <w:r>
              <w:rPr>
                <w:rFonts w:hint="eastAsia" w:ascii="宋体" w:hAnsi="宋体" w:eastAsia="宋体" w:cs="宋体"/>
                <w:kern w:val="0"/>
                <w:szCs w:val="21"/>
              </w:rPr>
              <w:t>评标时间：2022年9月13日09:00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12</w:t>
            </w:r>
          </w:p>
        </w:tc>
        <w:tc>
          <w:tcPr>
            <w:tcW w:w="75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宋体"/>
                <w:szCs w:val="21"/>
              </w:rPr>
            </w:pPr>
            <w:r>
              <w:rPr>
                <w:rFonts w:hint="eastAsia" w:ascii="宋体" w:hAnsi="宋体" w:eastAsia="宋体" w:cs="宋体"/>
                <w:szCs w:val="21"/>
              </w:rPr>
              <w:t xml:space="preserve">招标联系人：南京鼓楼医院集团仪征医院 顾皓 </w:t>
            </w:r>
          </w:p>
          <w:p>
            <w:pPr>
              <w:spacing w:line="360" w:lineRule="exact"/>
              <w:rPr>
                <w:rFonts w:ascii="宋体" w:hAnsi="宋体" w:eastAsia="宋体" w:cs="宋体"/>
                <w:szCs w:val="21"/>
              </w:rPr>
            </w:pPr>
            <w:r>
              <w:rPr>
                <w:rFonts w:hint="eastAsia" w:ascii="宋体" w:hAnsi="宋体" w:eastAsia="宋体" w:cs="宋体"/>
                <w:szCs w:val="21"/>
              </w:rPr>
              <w:t>联系电话：18260650800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13</w:t>
            </w:r>
          </w:p>
        </w:tc>
        <w:tc>
          <w:tcPr>
            <w:tcW w:w="759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eastAsia="宋体" w:cs="宋体"/>
                <w:szCs w:val="21"/>
              </w:rPr>
            </w:pPr>
            <w:r>
              <w:rPr>
                <w:rFonts w:hint="eastAsia" w:ascii="宋体" w:hAnsi="宋体" w:eastAsia="宋体" w:cs="宋体"/>
                <w:szCs w:val="21"/>
              </w:rPr>
              <w:t>投标人提疑截止时间：</w:t>
            </w:r>
            <w:r>
              <w:rPr>
                <w:rFonts w:hint="eastAsia" w:ascii="宋体" w:hAnsi="宋体" w:eastAsia="宋体" w:cs="宋体"/>
                <w:kern w:val="0"/>
                <w:szCs w:val="21"/>
              </w:rPr>
              <w:t>2022年9月13日09:00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14</w:t>
            </w:r>
          </w:p>
        </w:tc>
        <w:tc>
          <w:tcPr>
            <w:tcW w:w="759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eastAsia="宋体" w:cs="宋体"/>
                <w:szCs w:val="21"/>
              </w:rPr>
            </w:pPr>
            <w:r>
              <w:rPr>
                <w:rFonts w:hint="eastAsia" w:ascii="宋体" w:hAnsi="宋体" w:eastAsia="宋体" w:cs="宋体"/>
                <w:szCs w:val="21"/>
              </w:rPr>
              <w:t>招标人答疑截至时间：</w:t>
            </w:r>
            <w:r>
              <w:rPr>
                <w:rFonts w:hint="eastAsia" w:ascii="宋体" w:hAnsi="宋体" w:eastAsia="宋体" w:cs="宋体"/>
                <w:kern w:val="0"/>
                <w:szCs w:val="21"/>
              </w:rPr>
              <w:t>2022年9月13日09:00</w:t>
            </w:r>
          </w:p>
        </w:tc>
      </w:tr>
    </w:tbl>
    <w:p>
      <w:pPr>
        <w:snapToGrid w:val="0"/>
        <w:spacing w:line="360" w:lineRule="auto"/>
        <w:jc w:val="left"/>
        <w:rPr>
          <w:rFonts w:ascii="仿宋" w:hAnsi="仿宋" w:eastAsia="仿宋" w:cs="仿宋"/>
          <w:b/>
          <w:bCs/>
          <w:kern w:val="0"/>
          <w:sz w:val="28"/>
          <w:szCs w:val="28"/>
        </w:rPr>
      </w:pPr>
    </w:p>
    <w:p>
      <w:pPr>
        <w:pStyle w:val="16"/>
        <w:snapToGrid w:val="0"/>
        <w:spacing w:line="360" w:lineRule="auto"/>
        <w:ind w:firstLine="480" w:firstLineChars="200"/>
        <w:rPr>
          <w:rFonts w:ascii="宋体" w:hAnsi="宋体" w:eastAsia="宋体" w:cs="宋体"/>
          <w:szCs w:val="24"/>
          <w:lang w:val="en-US"/>
        </w:rPr>
      </w:pPr>
    </w:p>
    <w:p>
      <w:pPr>
        <w:pStyle w:val="16"/>
        <w:snapToGrid w:val="0"/>
        <w:spacing w:line="360" w:lineRule="auto"/>
        <w:ind w:firstLine="480" w:firstLineChars="200"/>
        <w:rPr>
          <w:rFonts w:ascii="宋体" w:hAnsi="宋体" w:eastAsia="宋体" w:cs="宋体"/>
          <w:szCs w:val="24"/>
          <w:lang w:val="en-US"/>
        </w:rPr>
      </w:pPr>
    </w:p>
    <w:p>
      <w:pPr>
        <w:pStyle w:val="16"/>
        <w:snapToGrid w:val="0"/>
        <w:spacing w:line="360" w:lineRule="auto"/>
        <w:ind w:firstLine="480" w:firstLineChars="200"/>
        <w:rPr>
          <w:rFonts w:ascii="宋体" w:hAnsi="宋体" w:eastAsia="宋体" w:cs="宋体"/>
          <w:szCs w:val="24"/>
          <w:lang w:val="en-US"/>
        </w:rPr>
      </w:pPr>
    </w:p>
    <w:p>
      <w:pPr>
        <w:pStyle w:val="16"/>
        <w:snapToGrid w:val="0"/>
        <w:spacing w:line="360" w:lineRule="auto"/>
        <w:rPr>
          <w:rFonts w:ascii="宋体" w:hAnsi="宋体" w:eastAsia="宋体" w:cs="宋体"/>
          <w:szCs w:val="24"/>
          <w:lang w:val="en-US"/>
        </w:rPr>
      </w:pPr>
    </w:p>
    <w:p>
      <w:pPr>
        <w:numPr>
          <w:ilvl w:val="0"/>
          <w:numId w:val="2"/>
        </w:numPr>
        <w:snapToGrid w:val="0"/>
        <w:spacing w:line="360" w:lineRule="auto"/>
        <w:jc w:val="left"/>
        <w:rPr>
          <w:rFonts w:ascii="宋体" w:hAnsi="宋体" w:eastAsia="宋体" w:cs="宋体"/>
          <w:b/>
          <w:bCs/>
          <w:kern w:val="0"/>
          <w:szCs w:val="21"/>
        </w:rPr>
      </w:pPr>
      <w:r>
        <w:rPr>
          <w:rFonts w:hint="eastAsia" w:ascii="宋体" w:hAnsi="宋体" w:eastAsia="宋体" w:cs="宋体"/>
          <w:b/>
          <w:bCs/>
          <w:kern w:val="0"/>
          <w:szCs w:val="21"/>
        </w:rPr>
        <w:t>投标人的资格要求</w:t>
      </w:r>
    </w:p>
    <w:p>
      <w:pPr>
        <w:widowControl/>
        <w:shd w:val="clear" w:color="auto" w:fill="FFFFFF"/>
        <w:tabs>
          <w:tab w:val="left" w:pos="720"/>
        </w:tabs>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1、满足《中华人民共和国政府采购法》第二十二条规定：</w:t>
      </w:r>
    </w:p>
    <w:p>
      <w:pPr>
        <w:pStyle w:val="12"/>
        <w:snapToGrid w:val="0"/>
        <w:spacing w:before="0" w:beforeAutospacing="0" w:after="0" w:afterAutospacing="0" w:line="360" w:lineRule="auto"/>
        <w:ind w:firstLine="420" w:firstLineChars="200"/>
        <w:jc w:val="both"/>
        <w:rPr>
          <w:rFonts w:hAnsi="宋体" w:eastAsia="宋体"/>
          <w:kern w:val="2"/>
          <w:sz w:val="21"/>
          <w:szCs w:val="21"/>
        </w:rPr>
      </w:pPr>
      <w:r>
        <w:rPr>
          <w:rFonts w:hint="eastAsia" w:hAnsi="宋体" w:eastAsia="宋体"/>
          <w:kern w:val="2"/>
          <w:sz w:val="21"/>
          <w:szCs w:val="21"/>
        </w:rPr>
        <w:t>（1）具有独立承担民事责任的能力；</w:t>
      </w:r>
    </w:p>
    <w:p>
      <w:pPr>
        <w:pStyle w:val="12"/>
        <w:snapToGrid w:val="0"/>
        <w:spacing w:before="0" w:beforeAutospacing="0" w:after="0" w:afterAutospacing="0" w:line="360" w:lineRule="auto"/>
        <w:ind w:firstLine="420" w:firstLineChars="200"/>
        <w:jc w:val="both"/>
        <w:rPr>
          <w:rFonts w:hAnsi="宋体" w:eastAsia="宋体"/>
          <w:kern w:val="2"/>
          <w:sz w:val="21"/>
          <w:szCs w:val="21"/>
        </w:rPr>
      </w:pPr>
      <w:r>
        <w:rPr>
          <w:rFonts w:hint="eastAsia" w:hAnsi="宋体" w:eastAsia="宋体"/>
          <w:kern w:val="2"/>
          <w:sz w:val="21"/>
          <w:szCs w:val="21"/>
        </w:rPr>
        <w:t>（2）具有良好的商业信誉和健全的财务会计制度；</w:t>
      </w:r>
    </w:p>
    <w:p>
      <w:pPr>
        <w:pStyle w:val="12"/>
        <w:snapToGrid w:val="0"/>
        <w:spacing w:before="0" w:beforeAutospacing="0" w:after="0" w:afterAutospacing="0" w:line="360" w:lineRule="auto"/>
        <w:ind w:firstLine="420" w:firstLineChars="200"/>
        <w:jc w:val="both"/>
        <w:rPr>
          <w:rFonts w:hAnsi="宋体" w:eastAsia="宋体"/>
          <w:kern w:val="2"/>
          <w:sz w:val="21"/>
          <w:szCs w:val="21"/>
        </w:rPr>
      </w:pPr>
      <w:r>
        <w:rPr>
          <w:rFonts w:hint="eastAsia" w:hAnsi="宋体" w:eastAsia="宋体"/>
          <w:kern w:val="2"/>
          <w:sz w:val="21"/>
          <w:szCs w:val="21"/>
        </w:rPr>
        <w:t>（3）具有履行合同所必需的设备和专业技术能力；</w:t>
      </w:r>
    </w:p>
    <w:p>
      <w:pPr>
        <w:pStyle w:val="12"/>
        <w:snapToGrid w:val="0"/>
        <w:spacing w:before="0" w:beforeAutospacing="0" w:after="0" w:afterAutospacing="0" w:line="360" w:lineRule="auto"/>
        <w:ind w:firstLine="420" w:firstLineChars="200"/>
        <w:jc w:val="both"/>
        <w:rPr>
          <w:rFonts w:hAnsi="宋体" w:eastAsia="宋体"/>
          <w:kern w:val="2"/>
          <w:sz w:val="21"/>
          <w:szCs w:val="21"/>
        </w:rPr>
      </w:pPr>
      <w:r>
        <w:rPr>
          <w:rFonts w:hint="eastAsia" w:hAnsi="宋体" w:eastAsia="宋体"/>
          <w:kern w:val="2"/>
          <w:sz w:val="21"/>
          <w:szCs w:val="21"/>
        </w:rPr>
        <w:t>（4）有依法缴纳税收和社会保障资金的良好记录；</w:t>
      </w:r>
    </w:p>
    <w:p>
      <w:pPr>
        <w:pStyle w:val="12"/>
        <w:snapToGrid w:val="0"/>
        <w:spacing w:before="0" w:beforeAutospacing="0" w:after="0" w:afterAutospacing="0" w:line="360" w:lineRule="auto"/>
        <w:ind w:firstLine="420" w:firstLineChars="200"/>
        <w:jc w:val="both"/>
        <w:rPr>
          <w:rFonts w:hAnsi="宋体" w:eastAsia="宋体"/>
          <w:kern w:val="2"/>
          <w:sz w:val="21"/>
          <w:szCs w:val="21"/>
        </w:rPr>
      </w:pPr>
      <w:r>
        <w:rPr>
          <w:rFonts w:hint="eastAsia" w:hAnsi="宋体" w:eastAsia="宋体"/>
          <w:kern w:val="2"/>
          <w:sz w:val="21"/>
          <w:szCs w:val="21"/>
        </w:rPr>
        <w:t>（5）参加政府采购活动前三年内，在经营活动中没有重大违法记录；</w:t>
      </w:r>
    </w:p>
    <w:p>
      <w:pPr>
        <w:pStyle w:val="12"/>
        <w:snapToGrid w:val="0"/>
        <w:spacing w:before="0" w:beforeAutospacing="0" w:after="0" w:afterAutospacing="0" w:line="360" w:lineRule="auto"/>
        <w:ind w:firstLine="420" w:firstLineChars="200"/>
        <w:jc w:val="both"/>
        <w:rPr>
          <w:rFonts w:hAnsi="宋体" w:eastAsia="宋体"/>
          <w:kern w:val="2"/>
          <w:sz w:val="21"/>
          <w:szCs w:val="21"/>
        </w:rPr>
      </w:pPr>
      <w:r>
        <w:rPr>
          <w:rFonts w:hint="eastAsia" w:hAnsi="宋体" w:eastAsia="宋体"/>
          <w:kern w:val="2"/>
          <w:sz w:val="21"/>
          <w:szCs w:val="21"/>
        </w:rPr>
        <w:t>（6）法律、行政法规规定的其他条件。</w:t>
      </w:r>
    </w:p>
    <w:p>
      <w:pPr>
        <w:pStyle w:val="12"/>
        <w:snapToGrid w:val="0"/>
        <w:spacing w:before="0" w:beforeAutospacing="0" w:after="0" w:afterAutospacing="0" w:line="360" w:lineRule="auto"/>
        <w:ind w:firstLine="420" w:firstLineChars="200"/>
        <w:jc w:val="both"/>
        <w:rPr>
          <w:rFonts w:hAnsi="宋体" w:eastAsia="宋体"/>
          <w:kern w:val="2"/>
          <w:sz w:val="21"/>
          <w:szCs w:val="21"/>
        </w:rPr>
      </w:pPr>
      <w:r>
        <w:rPr>
          <w:rFonts w:hint="eastAsia" w:hAnsi="宋体" w:eastAsia="宋体"/>
          <w:kern w:val="2"/>
          <w:sz w:val="21"/>
          <w:szCs w:val="21"/>
        </w:rPr>
        <w:t>2、落实政府采购政策需满足的资格要求：无</w:t>
      </w:r>
    </w:p>
    <w:p>
      <w:pPr>
        <w:pStyle w:val="12"/>
        <w:snapToGrid w:val="0"/>
        <w:spacing w:before="0" w:beforeAutospacing="0" w:after="0" w:afterAutospacing="0" w:line="360" w:lineRule="auto"/>
        <w:ind w:firstLine="420" w:firstLineChars="200"/>
        <w:jc w:val="both"/>
        <w:rPr>
          <w:rFonts w:hAnsi="宋体" w:eastAsia="宋体"/>
          <w:kern w:val="2"/>
          <w:sz w:val="21"/>
          <w:szCs w:val="21"/>
        </w:rPr>
      </w:pPr>
      <w:r>
        <w:rPr>
          <w:rFonts w:hint="eastAsia" w:hAnsi="宋体" w:eastAsia="宋体"/>
          <w:kern w:val="2"/>
          <w:sz w:val="21"/>
          <w:szCs w:val="21"/>
        </w:rPr>
        <w:t>3、本项目的特定资格要求：无</w:t>
      </w:r>
    </w:p>
    <w:p>
      <w:pPr>
        <w:pStyle w:val="12"/>
        <w:snapToGrid w:val="0"/>
        <w:spacing w:before="0" w:beforeAutospacing="0" w:after="0" w:afterAutospacing="0" w:line="360" w:lineRule="auto"/>
        <w:ind w:firstLine="420" w:firstLineChars="200"/>
        <w:jc w:val="both"/>
        <w:rPr>
          <w:rFonts w:hAnsi="宋体" w:eastAsia="宋体"/>
          <w:kern w:val="2"/>
          <w:sz w:val="21"/>
          <w:szCs w:val="21"/>
        </w:rPr>
      </w:pPr>
      <w:r>
        <w:rPr>
          <w:rFonts w:hint="eastAsia" w:hAnsi="宋体" w:eastAsia="宋体"/>
          <w:kern w:val="2"/>
          <w:sz w:val="21"/>
          <w:szCs w:val="21"/>
        </w:rPr>
        <w:t>4、本项目不接受联合招标。</w:t>
      </w:r>
    </w:p>
    <w:p>
      <w:pPr>
        <w:spacing w:line="360" w:lineRule="auto"/>
        <w:rPr>
          <w:rFonts w:ascii="宋体" w:hAnsi="宋体" w:eastAsia="宋体" w:cs="宋体"/>
          <w:b/>
          <w:color w:val="000000"/>
          <w:kern w:val="0"/>
          <w:szCs w:val="21"/>
          <w:shd w:val="clear" w:color="auto" w:fill="FFFFFF"/>
        </w:rPr>
      </w:pPr>
      <w:r>
        <w:rPr>
          <w:rFonts w:hint="eastAsia" w:ascii="宋体" w:hAnsi="宋体" w:eastAsia="宋体" w:cs="宋体"/>
          <w:b/>
          <w:color w:val="000000"/>
          <w:kern w:val="0"/>
          <w:szCs w:val="21"/>
          <w:shd w:val="clear" w:color="auto" w:fill="FFFFFF"/>
        </w:rPr>
        <w:t>二、项目进度要求</w:t>
      </w:r>
    </w:p>
    <w:p>
      <w:pPr>
        <w:spacing w:line="360" w:lineRule="auto"/>
        <w:ind w:firstLine="420" w:firstLineChars="200"/>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本项目要求在签订合同后30日内完成。</w:t>
      </w:r>
    </w:p>
    <w:p>
      <w:pPr>
        <w:spacing w:line="360" w:lineRule="auto"/>
        <w:rPr>
          <w:rFonts w:ascii="宋体" w:hAnsi="宋体" w:eastAsia="宋体" w:cs="宋体"/>
          <w:b/>
          <w:color w:val="000000"/>
          <w:kern w:val="0"/>
          <w:szCs w:val="21"/>
          <w:shd w:val="clear" w:color="auto" w:fill="FFFFFF"/>
        </w:rPr>
      </w:pPr>
      <w:r>
        <w:rPr>
          <w:rFonts w:hint="eastAsia" w:ascii="宋体" w:hAnsi="宋体" w:eastAsia="宋体" w:cs="宋体"/>
          <w:b/>
          <w:color w:val="000000"/>
          <w:kern w:val="0"/>
          <w:szCs w:val="21"/>
          <w:shd w:val="clear" w:color="auto" w:fill="FFFFFF"/>
        </w:rPr>
        <w:t>三、文档资料管理要求</w:t>
      </w:r>
    </w:p>
    <w:p>
      <w:pPr>
        <w:spacing w:line="360" w:lineRule="auto"/>
        <w:ind w:firstLine="420" w:firstLineChars="200"/>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文档是保证项目的实施连贯性的重要保证，报价人需要按管理规范提供完善的文档，并对项目进行过程中的文档进行有效的管理。</w:t>
      </w:r>
    </w:p>
    <w:p>
      <w:pPr>
        <w:spacing w:line="360" w:lineRule="auto"/>
        <w:rPr>
          <w:rFonts w:ascii="宋体" w:hAnsi="宋体" w:eastAsia="宋体" w:cs="宋体"/>
          <w:b/>
          <w:color w:val="000000"/>
          <w:kern w:val="0"/>
          <w:szCs w:val="21"/>
          <w:shd w:val="clear" w:color="auto" w:fill="FFFFFF"/>
        </w:rPr>
      </w:pPr>
      <w:r>
        <w:rPr>
          <w:rFonts w:hint="eastAsia" w:ascii="宋体" w:hAnsi="宋体" w:eastAsia="宋体" w:cs="宋体"/>
          <w:b/>
          <w:color w:val="000000"/>
          <w:kern w:val="0"/>
          <w:szCs w:val="21"/>
          <w:shd w:val="clear" w:color="auto" w:fill="FFFFFF"/>
        </w:rPr>
        <w:t>四、实施要求</w:t>
      </w:r>
    </w:p>
    <w:p>
      <w:pPr>
        <w:spacing w:line="360" w:lineRule="auto"/>
        <w:ind w:firstLine="420" w:firstLineChars="200"/>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中标单位必须在签订合同后3个工作日内安排项目组进场，对本项目信息系统、网站开展调研工作，调研内容包括测评系统情况、安全运维现状和已有规范标准等，调研方案需经采购人确认通过后才能开展测评工作。</w:t>
      </w:r>
    </w:p>
    <w:p>
      <w:pPr>
        <w:spacing w:line="360" w:lineRule="auto"/>
        <w:ind w:firstLine="420" w:firstLineChars="200"/>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在项目实施过程中，中标测评机构如需采购人配合，要详细描述需要配合的内容。</w:t>
      </w:r>
    </w:p>
    <w:p>
      <w:pPr>
        <w:spacing w:line="360" w:lineRule="auto"/>
        <w:ind w:firstLine="420" w:firstLineChars="200"/>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本项目中可能需要的软硬件平台（如笔记本电脑、测试软件等）均由中标测评机构提供。中标测评机构在服务期内未经采购人许可不得使用任何未经确认的存储设备对测评数据进行复制。中标测评机构必须保证所使用的所有工具和软件不具有所有权和知识产权纠纷，并保证工具和软件的可用性和可靠性。由此产生的一切责任由中标测评机构承担。</w:t>
      </w:r>
    </w:p>
    <w:p>
      <w:pPr>
        <w:spacing w:line="360" w:lineRule="auto"/>
        <w:ind w:firstLine="420" w:firstLineChars="200"/>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现场测评人员应严格遵守甲方制定的规章制度，遵守机房和信息安全管理制度。因安全测评疏忽所造成的安全事故，中标单位应该承担相应责任。</w:t>
      </w:r>
    </w:p>
    <w:p>
      <w:pPr>
        <w:pStyle w:val="12"/>
        <w:shd w:val="clear" w:color="auto" w:fill="FFFFFF"/>
        <w:spacing w:beforeAutospacing="0" w:afterAutospacing="0" w:line="332" w:lineRule="auto"/>
        <w:rPr>
          <w:rFonts w:hAnsi="宋体" w:eastAsia="宋体"/>
          <w:b/>
          <w:bCs/>
          <w:color w:val="000000"/>
          <w:sz w:val="21"/>
          <w:szCs w:val="21"/>
          <w:shd w:val="clear" w:color="auto" w:fill="FFFFFF"/>
        </w:rPr>
      </w:pPr>
      <w:r>
        <w:rPr>
          <w:rFonts w:hint="eastAsia" w:hAnsi="宋体" w:eastAsia="宋体"/>
          <w:b/>
          <w:bCs/>
          <w:color w:val="000000"/>
          <w:sz w:val="21"/>
          <w:szCs w:val="21"/>
          <w:shd w:val="clear" w:color="auto" w:fill="FFFFFF"/>
        </w:rPr>
        <w:t>五、报价要求</w:t>
      </w:r>
    </w:p>
    <w:p>
      <w:pPr>
        <w:pStyle w:val="12"/>
        <w:shd w:val="clear" w:color="auto" w:fill="FFFFFF"/>
        <w:spacing w:beforeAutospacing="0" w:afterAutospacing="0" w:line="332" w:lineRule="auto"/>
        <w:ind w:firstLine="420" w:firstLineChars="200"/>
        <w:rPr>
          <w:rFonts w:hAnsi="宋体" w:eastAsia="宋体"/>
          <w:color w:val="000000"/>
          <w:sz w:val="21"/>
          <w:szCs w:val="21"/>
          <w:shd w:val="clear" w:color="auto" w:fill="FFFFFF"/>
        </w:rPr>
      </w:pPr>
      <w:r>
        <w:rPr>
          <w:rFonts w:hint="eastAsia" w:hAnsi="宋体" w:eastAsia="宋体"/>
          <w:color w:val="000000"/>
          <w:sz w:val="21"/>
          <w:szCs w:val="21"/>
          <w:shd w:val="clear" w:color="auto" w:fill="FFFFFF"/>
        </w:rPr>
        <w:t>所有报价均以人民币报价，总报价响应包括但不限于上述采购需求包含的所有人工、保险、劳保、交通、加班、培训、会议、管理、设备、耗材、税费等费用及为完成整个项目所产生的其它所有费用，以及政策性文件规定及合同包含的所有风险、责任等各项应有费用。招标文件未列明，而投标人认为其他必需的费用也需列入报价。在合同实施时，采购人将不予支付中标人没有填列的项目费用，并认为此项目的费用已包括在投标价格中。</w:t>
      </w:r>
    </w:p>
    <w:p>
      <w:pPr>
        <w:pStyle w:val="12"/>
        <w:shd w:val="clear" w:color="auto" w:fill="FFFFFF"/>
        <w:spacing w:beforeAutospacing="0" w:afterAutospacing="0" w:line="332" w:lineRule="auto"/>
        <w:ind w:left="310" w:hanging="310" w:hangingChars="147"/>
        <w:rPr>
          <w:rFonts w:hint="eastAsia" w:hAnsi="宋体" w:eastAsia="宋体"/>
          <w:b/>
          <w:bCs/>
          <w:color w:val="000000"/>
          <w:sz w:val="21"/>
          <w:szCs w:val="21"/>
          <w:shd w:val="clear" w:color="auto" w:fill="FFFFFF"/>
          <w:lang w:eastAsia="zh-CN"/>
        </w:rPr>
      </w:pPr>
      <w:r>
        <w:rPr>
          <w:rFonts w:hint="eastAsia" w:hAnsi="宋体" w:eastAsia="宋体"/>
          <w:b/>
          <w:bCs/>
          <w:color w:val="000000"/>
          <w:sz w:val="21"/>
          <w:szCs w:val="21"/>
          <w:shd w:val="clear" w:color="auto" w:fill="FFFFFF"/>
        </w:rPr>
        <w:t>六、资格证明文件</w:t>
      </w:r>
    </w:p>
    <w:p>
      <w:pPr>
        <w:pStyle w:val="12"/>
        <w:shd w:val="clear" w:color="auto" w:fill="FFFFFF"/>
        <w:spacing w:beforeAutospacing="0" w:afterAutospacing="0" w:line="332" w:lineRule="auto"/>
        <w:ind w:left="310" w:hanging="308" w:hangingChars="147"/>
        <w:rPr>
          <w:rFonts w:hint="eastAsia" w:hAnsi="宋体" w:eastAsia="宋体"/>
          <w:color w:val="000000"/>
          <w:sz w:val="21"/>
          <w:szCs w:val="21"/>
          <w:shd w:val="clear" w:color="auto" w:fill="FFFFFF"/>
          <w:lang w:eastAsia="zh-CN"/>
        </w:rPr>
      </w:pPr>
      <w:r>
        <w:rPr>
          <w:rFonts w:hint="eastAsia" w:hAnsi="宋体" w:eastAsia="宋体"/>
          <w:color w:val="000000"/>
          <w:sz w:val="21"/>
          <w:szCs w:val="21"/>
          <w:shd w:val="clear" w:color="auto" w:fill="FFFFFF"/>
        </w:rPr>
        <w:t>1、企业法人营业执照（复印件）</w:t>
      </w:r>
    </w:p>
    <w:p>
      <w:pPr>
        <w:pStyle w:val="12"/>
        <w:shd w:val="clear" w:color="auto" w:fill="FFFFFF"/>
        <w:spacing w:beforeAutospacing="0" w:afterAutospacing="0" w:line="332" w:lineRule="auto"/>
        <w:ind w:left="310" w:hanging="308" w:hangingChars="147"/>
        <w:rPr>
          <w:rFonts w:hint="eastAsia" w:hAnsi="宋体" w:eastAsia="宋体"/>
          <w:color w:val="000000"/>
          <w:sz w:val="21"/>
          <w:szCs w:val="21"/>
          <w:shd w:val="clear" w:color="auto" w:fill="FFFFFF"/>
          <w:lang w:eastAsia="zh-CN"/>
        </w:rPr>
      </w:pPr>
      <w:r>
        <w:rPr>
          <w:rFonts w:hint="eastAsia" w:hAnsi="宋体" w:eastAsia="宋体"/>
          <w:color w:val="000000"/>
          <w:sz w:val="21"/>
          <w:szCs w:val="21"/>
          <w:shd w:val="clear" w:color="auto" w:fill="FFFFFF"/>
        </w:rPr>
        <w:t>2、税务登记证（复印件）</w:t>
      </w:r>
    </w:p>
    <w:p>
      <w:pPr>
        <w:pStyle w:val="12"/>
        <w:shd w:val="clear" w:color="auto" w:fill="FFFFFF"/>
        <w:spacing w:beforeAutospacing="0" w:afterAutospacing="0" w:line="332" w:lineRule="auto"/>
        <w:ind w:left="310" w:hanging="308" w:hangingChars="147"/>
        <w:rPr>
          <w:rFonts w:hAnsi="宋体" w:eastAsia="宋体"/>
          <w:color w:val="000000"/>
          <w:sz w:val="21"/>
          <w:szCs w:val="21"/>
          <w:shd w:val="clear" w:color="auto" w:fill="FFFFFF"/>
        </w:rPr>
      </w:pPr>
      <w:r>
        <w:rPr>
          <w:rFonts w:hint="eastAsia" w:hAnsi="宋体" w:eastAsia="宋体"/>
          <w:color w:val="000000"/>
          <w:sz w:val="21"/>
          <w:szCs w:val="21"/>
          <w:shd w:val="clear" w:color="auto" w:fill="FFFFFF"/>
        </w:rPr>
        <w:t>3、法人代表授权书（原件）</w:t>
      </w:r>
    </w:p>
    <w:p>
      <w:pPr>
        <w:pStyle w:val="12"/>
        <w:shd w:val="clear" w:color="auto" w:fill="FFFFFF"/>
        <w:spacing w:beforeAutospacing="0" w:afterAutospacing="0" w:line="332" w:lineRule="auto"/>
        <w:ind w:left="310" w:hanging="310" w:hangingChars="147"/>
        <w:rPr>
          <w:rFonts w:hAnsi="宋体" w:eastAsia="宋体"/>
          <w:b/>
          <w:bCs/>
          <w:color w:val="000000"/>
          <w:sz w:val="21"/>
          <w:szCs w:val="21"/>
          <w:shd w:val="clear" w:color="auto" w:fill="FFFFFF"/>
        </w:rPr>
      </w:pPr>
      <w:r>
        <w:rPr>
          <w:rFonts w:hint="eastAsia" w:hAnsi="宋体" w:eastAsia="宋体"/>
          <w:b/>
          <w:bCs/>
          <w:color w:val="000000"/>
          <w:sz w:val="21"/>
          <w:szCs w:val="21"/>
          <w:shd w:val="clear" w:color="auto" w:fill="FFFFFF"/>
        </w:rPr>
        <w:t>七、付款方式</w:t>
      </w:r>
    </w:p>
    <w:p>
      <w:pPr>
        <w:pStyle w:val="12"/>
        <w:shd w:val="clear" w:color="auto" w:fill="FFFFFF"/>
        <w:spacing w:beforeAutospacing="0" w:afterAutospacing="0" w:line="360" w:lineRule="auto"/>
        <w:ind w:firstLine="420" w:firstLineChars="200"/>
        <w:rPr>
          <w:rFonts w:hAnsi="宋体" w:eastAsia="宋体"/>
          <w:color w:val="000000"/>
          <w:sz w:val="21"/>
          <w:szCs w:val="21"/>
          <w:shd w:val="clear" w:color="auto" w:fill="FFFFFF"/>
        </w:rPr>
      </w:pPr>
      <w:r>
        <w:rPr>
          <w:rFonts w:hint="eastAsia" w:hAnsi="宋体" w:eastAsia="宋体"/>
          <w:color w:val="000000"/>
          <w:sz w:val="21"/>
          <w:szCs w:val="21"/>
          <w:shd w:val="clear" w:color="auto" w:fill="FFFFFF"/>
        </w:rPr>
        <w:t>具体付款方式如下：签订合同后，相关人员开始进场施工，甲方需根据合同缴纳首付款（合同总价30%）；实施及培训完成且验收合格后支付合同总价60%，验收合格一年后支付合同总价10%。</w:t>
      </w:r>
    </w:p>
    <w:p>
      <w:pPr>
        <w:pStyle w:val="12"/>
        <w:shd w:val="clear" w:color="auto" w:fill="FFFFFF"/>
        <w:spacing w:beforeAutospacing="0" w:afterAutospacing="0" w:line="360" w:lineRule="auto"/>
        <w:ind w:left="413" w:hanging="413" w:hangingChars="196"/>
        <w:rPr>
          <w:rFonts w:hAnsi="宋体" w:eastAsia="宋体"/>
          <w:b/>
          <w:bCs/>
          <w:color w:val="000000"/>
          <w:sz w:val="21"/>
          <w:szCs w:val="21"/>
          <w:shd w:val="clear" w:color="auto" w:fill="FFFFFF"/>
        </w:rPr>
      </w:pPr>
      <w:r>
        <w:rPr>
          <w:rFonts w:hint="eastAsia" w:hAnsi="宋体" w:eastAsia="宋体"/>
          <w:b/>
          <w:bCs/>
          <w:color w:val="000000"/>
          <w:sz w:val="21"/>
          <w:szCs w:val="21"/>
          <w:shd w:val="clear" w:color="auto" w:fill="FFFFFF"/>
        </w:rPr>
        <w:t>八、谈判方式</w:t>
      </w:r>
    </w:p>
    <w:p>
      <w:pPr>
        <w:pStyle w:val="12"/>
        <w:shd w:val="clear" w:color="auto" w:fill="FFFFFF"/>
        <w:spacing w:beforeAutospacing="0" w:afterAutospacing="0" w:line="360" w:lineRule="auto"/>
        <w:ind w:firstLine="420" w:firstLineChars="200"/>
        <w:rPr>
          <w:rFonts w:hAnsi="宋体" w:eastAsia="宋体"/>
          <w:color w:val="000000"/>
          <w:sz w:val="21"/>
          <w:szCs w:val="21"/>
          <w:shd w:val="clear" w:color="auto" w:fill="FFFFFF"/>
        </w:rPr>
      </w:pPr>
      <w:r>
        <w:rPr>
          <w:rFonts w:hint="eastAsia" w:hAnsi="宋体" w:eastAsia="宋体"/>
          <w:color w:val="000000"/>
          <w:sz w:val="21"/>
          <w:szCs w:val="21"/>
          <w:shd w:val="clear" w:color="auto" w:fill="FFFFFF"/>
        </w:rPr>
        <w:t>院方在对报价人的品牌、实力、信誉、价格、业绩、性能及服务等综合因素进行综合评定确定报价人排名，优先选择第一名，其余作为备选对象。对未被选中报价人，院方将不作任何解释。</w:t>
      </w:r>
    </w:p>
    <w:p>
      <w:pPr>
        <w:pStyle w:val="12"/>
        <w:shd w:val="clear" w:color="auto" w:fill="FFFFFF"/>
        <w:spacing w:beforeAutospacing="0" w:afterAutospacing="0" w:line="360" w:lineRule="auto"/>
        <w:ind w:left="413" w:hanging="413" w:hangingChars="196"/>
        <w:rPr>
          <w:rFonts w:hAnsi="宋体" w:eastAsia="宋体"/>
          <w:b/>
          <w:bCs/>
          <w:color w:val="000000"/>
          <w:sz w:val="21"/>
          <w:szCs w:val="21"/>
          <w:shd w:val="clear" w:color="auto" w:fill="FFFFFF"/>
        </w:rPr>
      </w:pPr>
      <w:r>
        <w:rPr>
          <w:rFonts w:hint="eastAsia" w:hAnsi="宋体" w:eastAsia="宋体"/>
          <w:b/>
          <w:bCs/>
          <w:color w:val="000000"/>
          <w:sz w:val="21"/>
          <w:szCs w:val="21"/>
          <w:shd w:val="clear" w:color="auto" w:fill="FFFFFF"/>
        </w:rPr>
        <w:t>九、其他说明</w:t>
      </w:r>
    </w:p>
    <w:p>
      <w:pPr>
        <w:pStyle w:val="12"/>
        <w:shd w:val="clear" w:color="auto" w:fill="FFFFFF"/>
        <w:spacing w:beforeAutospacing="0" w:afterAutospacing="0" w:line="360" w:lineRule="auto"/>
        <w:ind w:firstLine="420" w:firstLineChars="200"/>
        <w:rPr>
          <w:rFonts w:hAnsi="宋体" w:eastAsia="宋体"/>
          <w:b/>
          <w:bCs/>
          <w:color w:val="000000"/>
          <w:sz w:val="21"/>
          <w:szCs w:val="21"/>
          <w:shd w:val="clear" w:color="auto" w:fill="FFFFFF"/>
        </w:rPr>
      </w:pPr>
      <w:r>
        <w:rPr>
          <w:rFonts w:hint="eastAsia" w:hAnsi="宋体" w:eastAsia="宋体"/>
          <w:color w:val="000000"/>
          <w:sz w:val="21"/>
          <w:szCs w:val="21"/>
          <w:shd w:val="clear" w:color="auto" w:fill="FFFFFF"/>
        </w:rPr>
        <w:t>谈判文件是合同不可分割的一部分，参与谈判即视为对本邀请文件要求的接受。请报价人务必认真阅读本文件，严格遵照谈判文件内容，谈判文件不符合要求的即视为无效文件。</w:t>
      </w:r>
    </w:p>
    <w:p>
      <w:pPr>
        <w:pStyle w:val="12"/>
        <w:snapToGrid w:val="0"/>
        <w:spacing w:before="0" w:beforeAutospacing="0" w:after="0" w:afterAutospacing="0" w:line="360" w:lineRule="auto"/>
        <w:jc w:val="both"/>
        <w:rPr>
          <w:rFonts w:hAnsi="宋体" w:eastAsia="宋体"/>
          <w:kern w:val="2"/>
          <w:sz w:val="21"/>
          <w:szCs w:val="21"/>
        </w:rPr>
      </w:pPr>
    </w:p>
    <w:p/>
    <w:p>
      <w:pPr>
        <w:rPr>
          <w:rFonts w:ascii="宋体" w:hAnsi="宋体" w:eastAsia="宋体"/>
          <w:sz w:val="24"/>
          <w:szCs w:val="24"/>
        </w:rPr>
      </w:pPr>
    </w:p>
    <w:p>
      <w:pPr>
        <w:pStyle w:val="5"/>
        <w:spacing w:before="0" w:after="0" w:line="360" w:lineRule="auto"/>
        <w:contextualSpacing/>
        <w:jc w:val="center"/>
        <w:rPr>
          <w:rFonts w:ascii="宋体" w:hAnsi="宋体" w:eastAsia="宋体"/>
          <w:sz w:val="28"/>
          <w:szCs w:val="28"/>
        </w:rPr>
      </w:pPr>
      <w:bookmarkStart w:id="1" w:name="_Toc61362239"/>
      <w:r>
        <w:rPr>
          <w:rFonts w:hint="eastAsia" w:ascii="宋体" w:hAnsi="宋体" w:eastAsia="宋体"/>
          <w:sz w:val="28"/>
          <w:szCs w:val="28"/>
        </w:rPr>
        <w:t>第二部分</w:t>
      </w:r>
      <w:bookmarkEnd w:id="1"/>
      <w:r>
        <w:rPr>
          <w:rFonts w:hint="eastAsia" w:ascii="宋体" w:hAnsi="宋体" w:eastAsia="宋体"/>
          <w:sz w:val="28"/>
          <w:szCs w:val="28"/>
        </w:rPr>
        <w:t>项目需求</w:t>
      </w:r>
    </w:p>
    <w:p>
      <w:pPr>
        <w:pStyle w:val="12"/>
        <w:spacing w:line="480" w:lineRule="exact"/>
        <w:ind w:firstLine="360"/>
        <w:rPr>
          <w:rFonts w:hAnsi="宋体" w:eastAsia="宋体" w:cs="楷体"/>
          <w:b/>
          <w:color w:val="000000"/>
          <w:sz w:val="21"/>
          <w:szCs w:val="21"/>
        </w:rPr>
      </w:pPr>
      <w:bookmarkStart w:id="2" w:name="_Toc26554093"/>
      <w:bookmarkStart w:id="3" w:name="_Toc120614281"/>
      <w:bookmarkStart w:id="4" w:name="_Toc8726220"/>
      <w:bookmarkStart w:id="5" w:name="_Toc49090575"/>
      <w:r>
        <w:rPr>
          <w:rFonts w:hint="eastAsia" w:hAnsi="宋体" w:eastAsia="宋体" w:cs="楷体"/>
          <w:b/>
          <w:color w:val="000000"/>
          <w:sz w:val="21"/>
          <w:szCs w:val="21"/>
        </w:rPr>
        <w:t>一、采购项目简要说明</w:t>
      </w:r>
    </w:p>
    <w:p>
      <w:pPr>
        <w:spacing w:line="480" w:lineRule="exact"/>
        <w:ind w:firstLine="420" w:firstLineChars="200"/>
        <w:rPr>
          <w:rFonts w:ascii="宋体" w:hAnsi="宋体" w:eastAsia="宋体" w:cs="Arial"/>
          <w:szCs w:val="21"/>
        </w:rPr>
      </w:pPr>
      <w:r>
        <w:rPr>
          <w:rFonts w:hint="eastAsia" w:ascii="宋体" w:hAnsi="宋体" w:eastAsia="宋体"/>
          <w:szCs w:val="21"/>
        </w:rPr>
        <w:t>南京鼓楼医院集团仪征医院为贯彻落实《中华人民共和国网络安全法》，根据信息网络安全等级保护工作要求，</w:t>
      </w:r>
      <w:r>
        <w:rPr>
          <w:rFonts w:hint="eastAsia" w:ascii="宋体" w:hAnsi="宋体" w:eastAsia="宋体" w:cs="Arial"/>
          <w:szCs w:val="21"/>
        </w:rPr>
        <w:t>拟通过购买服务的形式委托第三方专业机构，</w:t>
      </w:r>
      <w:r>
        <w:rPr>
          <w:rFonts w:hint="eastAsia" w:ascii="宋体" w:hAnsi="宋体" w:eastAsia="宋体"/>
          <w:szCs w:val="21"/>
        </w:rPr>
        <w:t>对本单位信息系统、网站开展等保测评工作，提升网络安全防护水平，确保安全高效稳定运行。</w:t>
      </w:r>
    </w:p>
    <w:p>
      <w:pPr>
        <w:pStyle w:val="12"/>
        <w:spacing w:line="480" w:lineRule="exact"/>
        <w:ind w:firstLine="360"/>
        <w:rPr>
          <w:rFonts w:hAnsi="宋体" w:eastAsia="宋体" w:cs="楷体"/>
          <w:b/>
          <w:color w:val="000000"/>
          <w:sz w:val="21"/>
          <w:szCs w:val="21"/>
        </w:rPr>
      </w:pPr>
      <w:r>
        <w:rPr>
          <w:rFonts w:hint="eastAsia" w:hAnsi="宋体" w:eastAsia="宋体" w:cs="楷体"/>
          <w:b/>
          <w:color w:val="000000"/>
          <w:sz w:val="21"/>
          <w:szCs w:val="21"/>
        </w:rPr>
        <w:t>二、项目对象及目标</w:t>
      </w:r>
    </w:p>
    <w:p>
      <w:pPr>
        <w:snapToGrid w:val="0"/>
        <w:ind w:firstLine="420" w:firstLineChars="200"/>
        <w:rPr>
          <w:rFonts w:ascii="宋体" w:hAnsi="宋体" w:eastAsia="宋体"/>
          <w:szCs w:val="21"/>
        </w:rPr>
      </w:pPr>
      <w:r>
        <w:rPr>
          <w:rFonts w:hint="eastAsia" w:ascii="宋体" w:hAnsi="宋体" w:eastAsia="宋体"/>
          <w:szCs w:val="21"/>
        </w:rPr>
        <w:t>1、项目对象</w:t>
      </w:r>
    </w:p>
    <w:tbl>
      <w:tblPr>
        <w:tblStyle w:val="13"/>
        <w:tblW w:w="7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531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spacing w:line="400" w:lineRule="exact"/>
              <w:jc w:val="center"/>
              <w:rPr>
                <w:rFonts w:ascii="宋体" w:hAnsi="宋体" w:eastAsia="宋体" w:cs="宋体"/>
                <w:szCs w:val="21"/>
              </w:rPr>
            </w:pPr>
            <w:r>
              <w:rPr>
                <w:rFonts w:hint="eastAsia" w:ascii="宋体" w:hAnsi="宋体" w:eastAsia="宋体" w:cs="宋体"/>
                <w:szCs w:val="21"/>
              </w:rPr>
              <w:t>序号</w:t>
            </w:r>
          </w:p>
        </w:tc>
        <w:tc>
          <w:tcPr>
            <w:tcW w:w="5313" w:type="dxa"/>
            <w:vAlign w:val="center"/>
          </w:tcPr>
          <w:p>
            <w:pPr>
              <w:spacing w:line="400" w:lineRule="exact"/>
              <w:jc w:val="center"/>
              <w:rPr>
                <w:rFonts w:ascii="宋体" w:hAnsi="宋体" w:eastAsia="宋体" w:cs="宋体"/>
                <w:szCs w:val="21"/>
              </w:rPr>
            </w:pPr>
            <w:r>
              <w:rPr>
                <w:rFonts w:hint="eastAsia" w:ascii="宋体" w:hAnsi="宋体" w:eastAsia="宋体" w:cs="宋体"/>
                <w:szCs w:val="21"/>
              </w:rPr>
              <w:t>系统名称</w:t>
            </w:r>
          </w:p>
        </w:tc>
        <w:tc>
          <w:tcPr>
            <w:tcW w:w="1430" w:type="dxa"/>
            <w:vAlign w:val="center"/>
          </w:tcPr>
          <w:p>
            <w:pPr>
              <w:spacing w:line="400" w:lineRule="exact"/>
              <w:jc w:val="center"/>
              <w:rPr>
                <w:rFonts w:ascii="宋体" w:hAnsi="宋体" w:eastAsia="宋体" w:cs="宋体"/>
                <w:szCs w:val="21"/>
              </w:rPr>
            </w:pPr>
            <w:r>
              <w:rPr>
                <w:rFonts w:hint="eastAsia" w:ascii="宋体" w:hAnsi="宋体" w:eastAsia="宋体" w:cs="宋体"/>
                <w:szCs w:val="21"/>
              </w:rPr>
              <w:t>备案等级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spacing w:line="400" w:lineRule="exact"/>
              <w:jc w:val="center"/>
              <w:rPr>
                <w:rFonts w:ascii="宋体" w:hAnsi="宋体" w:eastAsia="宋体" w:cs="宋体"/>
                <w:szCs w:val="21"/>
              </w:rPr>
            </w:pPr>
            <w:r>
              <w:rPr>
                <w:rFonts w:hint="eastAsia" w:ascii="宋体" w:hAnsi="宋体" w:eastAsia="宋体" w:cs="宋体"/>
                <w:szCs w:val="21"/>
              </w:rPr>
              <w:t>1</w:t>
            </w:r>
          </w:p>
        </w:tc>
        <w:tc>
          <w:tcPr>
            <w:tcW w:w="5313" w:type="dxa"/>
          </w:tcPr>
          <w:p>
            <w:pPr>
              <w:spacing w:line="400" w:lineRule="exact"/>
              <w:jc w:val="center"/>
              <w:rPr>
                <w:rFonts w:ascii="宋体" w:hAnsi="宋体" w:eastAsia="宋体" w:cs="宋体"/>
                <w:szCs w:val="21"/>
              </w:rPr>
            </w:pPr>
            <w:r>
              <w:rPr>
                <w:rFonts w:hint="eastAsia" w:ascii="宋体" w:hAnsi="宋体" w:eastAsia="宋体"/>
                <w:szCs w:val="21"/>
              </w:rPr>
              <w:t>南京鼓楼医院集团仪征医院信息系统</w:t>
            </w:r>
          </w:p>
        </w:tc>
        <w:tc>
          <w:tcPr>
            <w:tcW w:w="1430" w:type="dxa"/>
          </w:tcPr>
          <w:p>
            <w:pPr>
              <w:spacing w:line="400" w:lineRule="exact"/>
              <w:jc w:val="center"/>
              <w:rPr>
                <w:rFonts w:ascii="宋体" w:hAnsi="宋体" w:eastAsia="宋体" w:cs="宋体"/>
                <w:szCs w:val="21"/>
              </w:rPr>
            </w:pPr>
            <w:r>
              <w:rPr>
                <w:rFonts w:hint="eastAsia" w:ascii="宋体" w:hAnsi="宋体" w:eastAsia="宋体" w:cs="宋体"/>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spacing w:line="400" w:lineRule="exact"/>
              <w:jc w:val="center"/>
              <w:rPr>
                <w:rFonts w:ascii="宋体" w:hAnsi="宋体" w:eastAsia="宋体" w:cs="宋体"/>
                <w:szCs w:val="21"/>
              </w:rPr>
            </w:pPr>
            <w:r>
              <w:rPr>
                <w:rFonts w:hint="eastAsia" w:ascii="宋体" w:hAnsi="宋体" w:eastAsia="宋体" w:cs="宋体"/>
                <w:szCs w:val="21"/>
              </w:rPr>
              <w:t>2</w:t>
            </w:r>
          </w:p>
        </w:tc>
        <w:tc>
          <w:tcPr>
            <w:tcW w:w="5313" w:type="dxa"/>
          </w:tcPr>
          <w:p>
            <w:pPr>
              <w:spacing w:line="400" w:lineRule="exact"/>
              <w:jc w:val="center"/>
              <w:rPr>
                <w:rFonts w:ascii="宋体" w:hAnsi="宋体" w:eastAsia="宋体" w:cs="宋体"/>
                <w:szCs w:val="21"/>
              </w:rPr>
            </w:pPr>
            <w:r>
              <w:rPr>
                <w:rFonts w:hint="eastAsia" w:ascii="宋体" w:hAnsi="宋体" w:eastAsia="宋体"/>
                <w:szCs w:val="21"/>
              </w:rPr>
              <w:t>南京鼓楼医院集团仪征医院信息网站</w:t>
            </w:r>
          </w:p>
        </w:tc>
        <w:tc>
          <w:tcPr>
            <w:tcW w:w="1430" w:type="dxa"/>
          </w:tcPr>
          <w:p>
            <w:pPr>
              <w:spacing w:line="400" w:lineRule="exact"/>
              <w:jc w:val="center"/>
              <w:rPr>
                <w:rFonts w:ascii="宋体" w:hAnsi="宋体" w:eastAsia="宋体" w:cs="宋体"/>
                <w:szCs w:val="21"/>
              </w:rPr>
            </w:pPr>
            <w:r>
              <w:rPr>
                <w:rFonts w:hint="eastAsia" w:ascii="宋体" w:hAnsi="宋体" w:eastAsia="宋体" w:cs="宋体"/>
                <w:szCs w:val="21"/>
              </w:rPr>
              <w:t>二级</w:t>
            </w:r>
          </w:p>
        </w:tc>
      </w:tr>
    </w:tbl>
    <w:p>
      <w:pPr>
        <w:spacing w:line="400" w:lineRule="exact"/>
        <w:ind w:firstLine="420" w:firstLineChars="200"/>
        <w:rPr>
          <w:rFonts w:ascii="宋体" w:hAnsi="宋体" w:eastAsia="宋体"/>
          <w:szCs w:val="21"/>
        </w:rPr>
      </w:pPr>
      <w:r>
        <w:rPr>
          <w:rFonts w:hint="eastAsia" w:ascii="宋体" w:hAnsi="宋体" w:eastAsia="宋体"/>
          <w:szCs w:val="21"/>
        </w:rPr>
        <w:t>2、委托具备资质的第三方信息安全等级测评机构（以下简称测评机构）对信息系统、网站开展等级保护测评，查找与分析现有系统安全防护的不足。</w:t>
      </w:r>
    </w:p>
    <w:p>
      <w:pPr>
        <w:spacing w:line="400" w:lineRule="exact"/>
        <w:ind w:firstLine="420" w:firstLineChars="200"/>
        <w:rPr>
          <w:rFonts w:ascii="宋体" w:hAnsi="宋体" w:eastAsia="宋体"/>
          <w:szCs w:val="21"/>
        </w:rPr>
      </w:pPr>
      <w:r>
        <w:rPr>
          <w:rFonts w:hint="eastAsia" w:ascii="宋体" w:hAnsi="宋体" w:eastAsia="宋体"/>
          <w:szCs w:val="21"/>
        </w:rPr>
        <w:t>3、根据等保测评成果，由测评机构提出合理可行的安全整改建议，协助采购人进行相关整改工作，整改后的系统达到对应的等级保护的要求和标准。</w:t>
      </w:r>
    </w:p>
    <w:p>
      <w:pPr>
        <w:pStyle w:val="12"/>
        <w:spacing w:line="480" w:lineRule="exact"/>
        <w:ind w:firstLine="360"/>
        <w:rPr>
          <w:rFonts w:hAnsi="宋体" w:eastAsia="宋体" w:cs="楷体"/>
          <w:b/>
          <w:color w:val="000000"/>
          <w:sz w:val="21"/>
          <w:szCs w:val="21"/>
        </w:rPr>
      </w:pPr>
      <w:r>
        <w:rPr>
          <w:rFonts w:hint="eastAsia" w:hAnsi="宋体" w:eastAsia="宋体" w:cs="楷体"/>
          <w:b/>
          <w:color w:val="000000"/>
          <w:sz w:val="21"/>
          <w:szCs w:val="21"/>
        </w:rPr>
        <w:t>三、项目原则</w:t>
      </w:r>
    </w:p>
    <w:p>
      <w:pPr>
        <w:spacing w:line="400" w:lineRule="exact"/>
        <w:ind w:firstLine="420" w:firstLineChars="200"/>
        <w:rPr>
          <w:rFonts w:ascii="宋体" w:hAnsi="宋体" w:eastAsia="宋体"/>
          <w:szCs w:val="21"/>
        </w:rPr>
      </w:pPr>
      <w:r>
        <w:rPr>
          <w:rFonts w:hint="eastAsia" w:ascii="宋体" w:hAnsi="宋体" w:eastAsia="宋体"/>
          <w:szCs w:val="21"/>
        </w:rPr>
        <w:t>1、客观公正原则：测评人员应当没有偏见，在最小主观判断情形下，按照测评双方相互认可的测评方案开展。</w:t>
      </w:r>
    </w:p>
    <w:p>
      <w:pPr>
        <w:spacing w:line="400" w:lineRule="exact"/>
        <w:ind w:firstLine="420" w:firstLineChars="200"/>
        <w:rPr>
          <w:rFonts w:ascii="宋体" w:hAnsi="宋体" w:eastAsia="宋体"/>
          <w:szCs w:val="21"/>
        </w:rPr>
      </w:pPr>
      <w:r>
        <w:rPr>
          <w:rFonts w:hint="eastAsia" w:ascii="宋体" w:hAnsi="宋体" w:eastAsia="宋体"/>
          <w:szCs w:val="21"/>
        </w:rPr>
        <w:t>2、保密原则：在测评过程中，需严格遵循保密原则，双方签订保密协议，对服务过程中涉及到的任何用户信息未经允许不向其他任何第三方泄漏，以及不得利用这些信息损害采购人利益。</w:t>
      </w:r>
    </w:p>
    <w:p>
      <w:pPr>
        <w:spacing w:line="400" w:lineRule="exact"/>
        <w:ind w:firstLine="420" w:firstLineChars="200"/>
        <w:rPr>
          <w:rFonts w:ascii="宋体" w:hAnsi="宋体" w:eastAsia="宋体"/>
          <w:szCs w:val="21"/>
        </w:rPr>
      </w:pPr>
      <w:r>
        <w:rPr>
          <w:rFonts w:hint="eastAsia" w:ascii="宋体" w:hAnsi="宋体" w:eastAsia="宋体"/>
          <w:szCs w:val="21"/>
        </w:rPr>
        <w:t>3、最小影响原则：测评工作应该尽可能小地影响系统和网络的正常运行，不能对业务的正常运行产生明显的影响（包括系统性能明显下降、网络阻塞、服务中断等），如无法避免，则应提前做出说明并经采购人同意后组织实施。</w:t>
      </w:r>
    </w:p>
    <w:p>
      <w:pPr>
        <w:spacing w:line="400" w:lineRule="exact"/>
        <w:ind w:firstLine="420" w:firstLineChars="200"/>
        <w:rPr>
          <w:rFonts w:ascii="宋体" w:hAnsi="宋体" w:eastAsia="宋体"/>
          <w:szCs w:val="21"/>
        </w:rPr>
      </w:pPr>
      <w:r>
        <w:rPr>
          <w:rFonts w:hint="eastAsia" w:ascii="宋体" w:hAnsi="宋体" w:eastAsia="宋体"/>
          <w:szCs w:val="21"/>
        </w:rPr>
        <w:t>4、规范性原则：信息安全等级保护测评服务的实施必须由专业的测评服务人员依照规范的操作流程进行，对操作过程和结果要有相应的记录，并提供完整的服务报告。</w:t>
      </w:r>
    </w:p>
    <w:p>
      <w:pPr>
        <w:spacing w:line="400" w:lineRule="exact"/>
        <w:ind w:firstLine="420" w:firstLineChars="200"/>
        <w:rPr>
          <w:rFonts w:ascii="宋体" w:hAnsi="宋体" w:eastAsia="宋体"/>
          <w:szCs w:val="21"/>
        </w:rPr>
      </w:pPr>
      <w:r>
        <w:rPr>
          <w:rFonts w:hint="eastAsia" w:ascii="宋体" w:hAnsi="宋体" w:eastAsia="宋体"/>
          <w:szCs w:val="21"/>
        </w:rPr>
        <w:t>5、质量保障原则：在整个测评过程中，高度重视项目质量管理。项目的实施严格按照项目实施方案和流程进行，并由项目协调小组开展监督，控制项目的进度和质量。</w:t>
      </w:r>
    </w:p>
    <w:p>
      <w:pPr>
        <w:spacing w:line="400" w:lineRule="exact"/>
        <w:ind w:firstLine="420" w:firstLineChars="200"/>
        <w:rPr>
          <w:rFonts w:ascii="宋体" w:hAnsi="宋体" w:eastAsia="宋体"/>
          <w:szCs w:val="21"/>
        </w:rPr>
      </w:pPr>
      <w:r>
        <w:rPr>
          <w:rFonts w:hint="eastAsia" w:ascii="宋体" w:hAnsi="宋体" w:eastAsia="宋体"/>
          <w:szCs w:val="21"/>
        </w:rPr>
        <w:t>6、系统安全原则：测评机构工作人员需遵守等保检测规定，采用符合标准的检测工具和检测方法实施检测，如因违规操作造成被检测信息系统受损，则测评机构承担相应责任和损失。</w:t>
      </w:r>
    </w:p>
    <w:p>
      <w:pPr>
        <w:spacing w:line="400" w:lineRule="exact"/>
        <w:ind w:firstLine="420" w:firstLineChars="200"/>
        <w:rPr>
          <w:rFonts w:ascii="宋体" w:hAnsi="宋体" w:eastAsia="宋体"/>
          <w:szCs w:val="21"/>
        </w:rPr>
      </w:pPr>
      <w:r>
        <w:rPr>
          <w:rFonts w:hint="eastAsia" w:ascii="宋体" w:hAnsi="宋体" w:eastAsia="宋体"/>
          <w:szCs w:val="21"/>
        </w:rPr>
        <w:t>7、测评师规范原则：测评机构工作人员必须通过公安部的等级保护等级测评师认证，持证上岗，经项目委托方确认资格后方可实施检测。</w:t>
      </w:r>
    </w:p>
    <w:p>
      <w:pPr>
        <w:pStyle w:val="12"/>
        <w:spacing w:line="480" w:lineRule="exact"/>
        <w:ind w:firstLine="360"/>
        <w:rPr>
          <w:rFonts w:hAnsi="宋体" w:eastAsia="宋体" w:cs="楷体"/>
          <w:b/>
          <w:color w:val="000000"/>
          <w:sz w:val="21"/>
          <w:szCs w:val="21"/>
        </w:rPr>
      </w:pPr>
      <w:r>
        <w:rPr>
          <w:rFonts w:hint="eastAsia" w:hAnsi="宋体" w:eastAsia="宋体" w:cs="楷体"/>
          <w:b/>
          <w:color w:val="000000"/>
          <w:sz w:val="21"/>
          <w:szCs w:val="21"/>
        </w:rPr>
        <w:t>四、技术要求和规范</w:t>
      </w:r>
    </w:p>
    <w:p>
      <w:pPr>
        <w:spacing w:line="400" w:lineRule="exact"/>
        <w:ind w:firstLine="420" w:firstLineChars="200"/>
        <w:rPr>
          <w:rFonts w:ascii="宋体" w:hAnsi="宋体" w:eastAsia="宋体"/>
          <w:szCs w:val="21"/>
        </w:rPr>
      </w:pPr>
      <w:r>
        <w:rPr>
          <w:rFonts w:hint="eastAsia" w:ascii="宋体" w:hAnsi="宋体" w:eastAsia="宋体"/>
          <w:szCs w:val="21"/>
        </w:rPr>
        <w:t>《中华人民共和国网络安全法》</w:t>
      </w:r>
    </w:p>
    <w:p>
      <w:pPr>
        <w:spacing w:line="400" w:lineRule="exact"/>
        <w:ind w:firstLine="420" w:firstLineChars="200"/>
        <w:rPr>
          <w:rFonts w:ascii="宋体" w:hAnsi="宋体" w:eastAsia="宋体"/>
          <w:szCs w:val="21"/>
        </w:rPr>
      </w:pPr>
      <w:r>
        <w:rPr>
          <w:rFonts w:hint="eastAsia" w:ascii="宋体" w:hAnsi="宋体" w:eastAsia="宋体"/>
          <w:szCs w:val="21"/>
        </w:rPr>
        <w:t>《关于加强党政机关计算机信息系统安全和保密管理的若干规定》</w:t>
      </w:r>
    </w:p>
    <w:p>
      <w:pPr>
        <w:spacing w:line="400" w:lineRule="exact"/>
        <w:ind w:firstLine="420" w:firstLineChars="200"/>
        <w:rPr>
          <w:rFonts w:ascii="宋体" w:hAnsi="宋体" w:eastAsia="宋体"/>
          <w:szCs w:val="21"/>
        </w:rPr>
      </w:pPr>
      <w:r>
        <w:rPr>
          <w:rFonts w:hint="eastAsia" w:ascii="宋体" w:hAnsi="宋体" w:eastAsia="宋体"/>
          <w:szCs w:val="21"/>
        </w:rPr>
        <w:t>《计算机信息系统安全保护等级划分准则》（GB 17859-1999）</w:t>
      </w:r>
    </w:p>
    <w:p>
      <w:pPr>
        <w:spacing w:line="400" w:lineRule="exact"/>
        <w:ind w:firstLine="420" w:firstLineChars="200"/>
        <w:rPr>
          <w:rFonts w:ascii="宋体" w:hAnsi="宋体" w:eastAsia="宋体"/>
          <w:szCs w:val="21"/>
        </w:rPr>
      </w:pPr>
      <w:r>
        <w:rPr>
          <w:rFonts w:hint="eastAsia" w:ascii="宋体" w:hAnsi="宋体" w:eastAsia="宋体"/>
          <w:szCs w:val="21"/>
        </w:rPr>
        <w:t>《关于信息安全等级保护工作的实施意见》(公通字[2004]66号)</w:t>
      </w:r>
    </w:p>
    <w:p>
      <w:pPr>
        <w:spacing w:line="400" w:lineRule="exact"/>
        <w:ind w:firstLine="420" w:firstLineChars="200"/>
        <w:rPr>
          <w:rFonts w:ascii="宋体" w:hAnsi="宋体" w:eastAsia="宋体"/>
          <w:szCs w:val="21"/>
        </w:rPr>
      </w:pPr>
      <w:r>
        <w:rPr>
          <w:rFonts w:hint="eastAsia" w:ascii="宋体" w:hAnsi="宋体" w:eastAsia="宋体"/>
          <w:szCs w:val="21"/>
        </w:rPr>
        <w:t>《信息安全等级保护管理办法》(公通字[2007]43号)</w:t>
      </w:r>
    </w:p>
    <w:p>
      <w:pPr>
        <w:spacing w:line="400" w:lineRule="exact"/>
        <w:ind w:firstLine="420" w:firstLineChars="200"/>
        <w:rPr>
          <w:rFonts w:ascii="宋体" w:hAnsi="宋体" w:eastAsia="宋体"/>
          <w:szCs w:val="21"/>
        </w:rPr>
      </w:pPr>
      <w:r>
        <w:rPr>
          <w:rFonts w:hint="eastAsia" w:ascii="宋体" w:hAnsi="宋体" w:eastAsia="宋体"/>
          <w:szCs w:val="21"/>
        </w:rPr>
        <w:t>《信息系统安全保护等级定级指南》（GB/T 22240-2008）</w:t>
      </w:r>
    </w:p>
    <w:p>
      <w:pPr>
        <w:spacing w:line="400" w:lineRule="exact"/>
        <w:ind w:firstLine="420" w:firstLineChars="200"/>
        <w:rPr>
          <w:rFonts w:ascii="宋体" w:hAnsi="宋体" w:eastAsia="宋体"/>
          <w:szCs w:val="21"/>
        </w:rPr>
      </w:pPr>
      <w:r>
        <w:rPr>
          <w:rFonts w:hint="eastAsia" w:ascii="宋体" w:hAnsi="宋体" w:eastAsia="宋体"/>
          <w:szCs w:val="21"/>
        </w:rPr>
        <w:t>《信息系统安全等级保护基本要求》（GB/T 22239-2008）</w:t>
      </w:r>
    </w:p>
    <w:p>
      <w:pPr>
        <w:spacing w:line="400" w:lineRule="exact"/>
        <w:ind w:firstLine="420" w:firstLineChars="200"/>
        <w:rPr>
          <w:rFonts w:ascii="宋体" w:hAnsi="宋体" w:eastAsia="宋体"/>
          <w:szCs w:val="21"/>
        </w:rPr>
      </w:pPr>
      <w:r>
        <w:rPr>
          <w:rFonts w:hint="eastAsia" w:ascii="宋体" w:hAnsi="宋体" w:eastAsia="宋体"/>
          <w:szCs w:val="21"/>
        </w:rPr>
        <w:t>《信息系统安全等级保护测评要求》</w:t>
      </w:r>
    </w:p>
    <w:p>
      <w:pPr>
        <w:spacing w:line="400" w:lineRule="exact"/>
        <w:ind w:firstLine="420" w:firstLineChars="200"/>
        <w:rPr>
          <w:rFonts w:ascii="宋体" w:hAnsi="宋体" w:eastAsia="宋体"/>
          <w:szCs w:val="21"/>
        </w:rPr>
      </w:pPr>
      <w:r>
        <w:rPr>
          <w:rFonts w:hint="eastAsia" w:ascii="宋体" w:hAnsi="宋体" w:eastAsia="宋体"/>
          <w:szCs w:val="21"/>
        </w:rPr>
        <w:t>《信息系统安全等级保护测评过程指南》</w:t>
      </w:r>
    </w:p>
    <w:p>
      <w:pPr>
        <w:spacing w:line="400" w:lineRule="exact"/>
        <w:ind w:firstLine="420" w:firstLineChars="200"/>
        <w:rPr>
          <w:rFonts w:ascii="宋体" w:hAnsi="宋体" w:eastAsia="宋体"/>
          <w:szCs w:val="21"/>
        </w:rPr>
      </w:pPr>
      <w:r>
        <w:rPr>
          <w:rFonts w:hint="eastAsia" w:ascii="宋体" w:hAnsi="宋体" w:eastAsia="宋体"/>
          <w:szCs w:val="21"/>
        </w:rPr>
        <w:t>《信息系统安全管理测评》（GA/T 713-2007）</w:t>
      </w:r>
    </w:p>
    <w:p>
      <w:pPr>
        <w:spacing w:line="400" w:lineRule="exact"/>
        <w:ind w:firstLine="420" w:firstLineChars="200"/>
        <w:rPr>
          <w:rFonts w:ascii="宋体" w:hAnsi="宋体" w:eastAsia="宋体"/>
          <w:szCs w:val="21"/>
        </w:rPr>
      </w:pPr>
      <w:r>
        <w:rPr>
          <w:rFonts w:hint="eastAsia" w:ascii="宋体" w:hAnsi="宋体" w:eastAsia="宋体"/>
          <w:szCs w:val="21"/>
        </w:rPr>
        <w:t>《信息安全等级保护等级测评实施细则》</w:t>
      </w:r>
    </w:p>
    <w:p>
      <w:pPr>
        <w:spacing w:line="400" w:lineRule="exact"/>
        <w:ind w:firstLine="420" w:firstLineChars="200"/>
        <w:rPr>
          <w:rFonts w:ascii="宋体" w:hAnsi="宋体" w:eastAsia="宋体"/>
          <w:szCs w:val="21"/>
        </w:rPr>
      </w:pPr>
      <w:r>
        <w:rPr>
          <w:rFonts w:hint="eastAsia" w:ascii="宋体" w:hAnsi="宋体" w:eastAsia="宋体"/>
          <w:szCs w:val="21"/>
        </w:rPr>
        <w:t>《信息安全风险检查规范》（GB/T 20984-2007）</w:t>
      </w:r>
    </w:p>
    <w:p>
      <w:pPr>
        <w:spacing w:line="400" w:lineRule="exact"/>
        <w:ind w:firstLine="420" w:firstLineChars="200"/>
        <w:rPr>
          <w:rFonts w:ascii="宋体" w:hAnsi="宋体" w:eastAsia="宋体"/>
          <w:szCs w:val="21"/>
        </w:rPr>
      </w:pPr>
      <w:r>
        <w:rPr>
          <w:rFonts w:hint="eastAsia" w:ascii="宋体" w:hAnsi="宋体" w:eastAsia="宋体"/>
          <w:szCs w:val="21"/>
        </w:rPr>
        <w:t>《信息安全风险管理指南》（GB/Z 24364-2009）</w:t>
      </w:r>
    </w:p>
    <w:p>
      <w:pPr>
        <w:spacing w:line="400" w:lineRule="exact"/>
        <w:ind w:firstLine="420" w:firstLineChars="200"/>
        <w:rPr>
          <w:rFonts w:ascii="宋体" w:hAnsi="宋体" w:eastAsia="宋体"/>
          <w:szCs w:val="21"/>
        </w:rPr>
      </w:pPr>
      <w:r>
        <w:rPr>
          <w:rFonts w:hint="eastAsia" w:ascii="宋体" w:hAnsi="宋体" w:eastAsia="宋体"/>
          <w:szCs w:val="21"/>
        </w:rPr>
        <w:t>《信息安全管理体系要求》（GB/T 22080-2008）</w:t>
      </w:r>
    </w:p>
    <w:p>
      <w:pPr>
        <w:spacing w:line="400" w:lineRule="exact"/>
        <w:ind w:firstLine="420" w:firstLineChars="200"/>
        <w:rPr>
          <w:rFonts w:ascii="宋体" w:hAnsi="宋体" w:eastAsia="宋体"/>
          <w:szCs w:val="21"/>
        </w:rPr>
      </w:pPr>
      <w:r>
        <w:rPr>
          <w:rFonts w:hint="eastAsia" w:ascii="宋体" w:hAnsi="宋体" w:eastAsia="宋体"/>
          <w:szCs w:val="21"/>
        </w:rPr>
        <w:t>《信息安全管理实用规则》（GB/T 22081-2008）</w:t>
      </w:r>
    </w:p>
    <w:p>
      <w:pPr>
        <w:spacing w:line="400" w:lineRule="exact"/>
        <w:ind w:firstLine="420" w:firstLineChars="200"/>
        <w:rPr>
          <w:rFonts w:ascii="宋体" w:hAnsi="宋体" w:eastAsia="宋体"/>
          <w:szCs w:val="21"/>
        </w:rPr>
      </w:pPr>
      <w:r>
        <w:rPr>
          <w:rFonts w:hint="eastAsia" w:ascii="宋体" w:hAnsi="宋体" w:eastAsia="宋体"/>
          <w:szCs w:val="21"/>
        </w:rPr>
        <w:t>《信息系统安全管理要求》（GB/T 20269-2006）</w:t>
      </w:r>
    </w:p>
    <w:p>
      <w:pPr>
        <w:spacing w:line="400" w:lineRule="exact"/>
        <w:ind w:firstLine="420" w:firstLineChars="200"/>
        <w:rPr>
          <w:rFonts w:ascii="宋体" w:hAnsi="宋体" w:eastAsia="宋体"/>
          <w:szCs w:val="21"/>
        </w:rPr>
      </w:pPr>
      <w:r>
        <w:rPr>
          <w:rFonts w:hint="eastAsia" w:ascii="宋体" w:hAnsi="宋体" w:eastAsia="宋体"/>
          <w:szCs w:val="21"/>
        </w:rPr>
        <w:t>《信息安全事件分类分级指南》（GB/Z 20986-2007）</w:t>
      </w:r>
    </w:p>
    <w:p>
      <w:pPr>
        <w:spacing w:line="400" w:lineRule="exact"/>
        <w:ind w:firstLine="420" w:firstLineChars="200"/>
        <w:rPr>
          <w:rFonts w:ascii="宋体" w:hAnsi="宋体" w:eastAsia="宋体"/>
          <w:szCs w:val="21"/>
        </w:rPr>
      </w:pPr>
      <w:r>
        <w:rPr>
          <w:rFonts w:hint="eastAsia" w:ascii="宋体" w:hAnsi="宋体" w:eastAsia="宋体"/>
          <w:szCs w:val="21"/>
        </w:rPr>
        <w:t>《信息安全事件管理指南》（GB/Z 20985-2007）</w:t>
      </w:r>
    </w:p>
    <w:p>
      <w:pPr>
        <w:spacing w:line="400" w:lineRule="exact"/>
        <w:ind w:firstLine="420" w:firstLineChars="200"/>
        <w:rPr>
          <w:rFonts w:ascii="宋体" w:hAnsi="宋体" w:eastAsia="宋体"/>
          <w:szCs w:val="21"/>
        </w:rPr>
      </w:pPr>
      <w:r>
        <w:rPr>
          <w:rFonts w:hint="eastAsia" w:ascii="宋体" w:hAnsi="宋体" w:eastAsia="宋体"/>
          <w:szCs w:val="21"/>
        </w:rPr>
        <w:t>《信息系统灾难恢复规范》（GB/T 20988-2007）</w:t>
      </w:r>
    </w:p>
    <w:p>
      <w:pPr>
        <w:spacing w:line="400" w:lineRule="exact"/>
        <w:ind w:firstLine="420" w:firstLineChars="200"/>
        <w:rPr>
          <w:rFonts w:ascii="宋体" w:hAnsi="宋体" w:eastAsia="宋体"/>
          <w:szCs w:val="21"/>
        </w:rPr>
      </w:pPr>
      <w:r>
        <w:rPr>
          <w:rFonts w:hint="eastAsia" w:ascii="宋体" w:hAnsi="宋体" w:eastAsia="宋体"/>
          <w:szCs w:val="21"/>
        </w:rPr>
        <w:t>《信息安全应急响应计划规范》（GB/T 24363-2009）</w:t>
      </w:r>
    </w:p>
    <w:p>
      <w:pPr>
        <w:spacing w:line="400" w:lineRule="exact"/>
        <w:ind w:firstLine="420" w:firstLineChars="200"/>
        <w:rPr>
          <w:rFonts w:ascii="宋体" w:hAnsi="宋体" w:eastAsia="宋体"/>
          <w:szCs w:val="21"/>
        </w:rPr>
      </w:pPr>
      <w:r>
        <w:rPr>
          <w:rFonts w:hint="eastAsia" w:ascii="宋体" w:hAnsi="宋体" w:eastAsia="宋体"/>
          <w:szCs w:val="21"/>
        </w:rPr>
        <w:t>《信息安全技术网络安全等级保护基本要求》（GB/T 22239-2019）</w:t>
      </w:r>
    </w:p>
    <w:p>
      <w:pPr>
        <w:spacing w:line="400" w:lineRule="exact"/>
        <w:ind w:firstLine="420" w:firstLineChars="200"/>
        <w:rPr>
          <w:rFonts w:ascii="宋体" w:hAnsi="宋体" w:eastAsia="宋体"/>
          <w:szCs w:val="21"/>
        </w:rPr>
      </w:pPr>
      <w:r>
        <w:rPr>
          <w:rFonts w:hint="eastAsia" w:ascii="宋体" w:hAnsi="宋体" w:eastAsia="宋体"/>
          <w:szCs w:val="21"/>
        </w:rPr>
        <w:t>《江苏省电子政务外网建设规范》（DB32/T 3514.1-2019</w:t>
      </w:r>
      <w:r>
        <w:rPr>
          <w:rFonts w:ascii="宋体" w:hAnsi="宋体" w:eastAsia="宋体"/>
          <w:szCs w:val="21"/>
        </w:rPr>
        <w:t>）</w:t>
      </w:r>
    </w:p>
    <w:p>
      <w:pPr>
        <w:spacing w:line="400" w:lineRule="exact"/>
        <w:ind w:firstLine="420" w:firstLineChars="200"/>
        <w:rPr>
          <w:rFonts w:ascii="宋体" w:hAnsi="宋体" w:eastAsia="宋体"/>
          <w:szCs w:val="21"/>
        </w:rPr>
      </w:pPr>
      <w:r>
        <w:rPr>
          <w:rFonts w:hint="eastAsia" w:ascii="宋体" w:hAnsi="宋体" w:eastAsia="宋体"/>
          <w:szCs w:val="21"/>
        </w:rPr>
        <w:t>以及本项目完成前国家、省对信息系统等级保护的最新规范和要求。</w:t>
      </w:r>
    </w:p>
    <w:p>
      <w:pPr>
        <w:pStyle w:val="12"/>
        <w:spacing w:line="480" w:lineRule="exact"/>
        <w:ind w:firstLine="360"/>
        <w:rPr>
          <w:rFonts w:hAnsi="宋体" w:eastAsia="宋体" w:cs="楷体"/>
          <w:b/>
          <w:color w:val="000000"/>
          <w:sz w:val="21"/>
          <w:szCs w:val="21"/>
        </w:rPr>
      </w:pPr>
      <w:r>
        <w:rPr>
          <w:rFonts w:hint="eastAsia" w:hAnsi="宋体" w:eastAsia="宋体" w:cs="楷体"/>
          <w:b/>
          <w:color w:val="000000"/>
          <w:sz w:val="21"/>
          <w:szCs w:val="21"/>
        </w:rPr>
        <w:t>五、服务内容</w:t>
      </w:r>
    </w:p>
    <w:p>
      <w:pPr>
        <w:spacing w:line="400" w:lineRule="exact"/>
        <w:ind w:firstLine="420" w:firstLineChars="200"/>
        <w:rPr>
          <w:rFonts w:ascii="宋体" w:hAnsi="宋体" w:eastAsia="宋体"/>
          <w:szCs w:val="21"/>
        </w:rPr>
      </w:pPr>
      <w:r>
        <w:rPr>
          <w:rFonts w:hint="eastAsia" w:ascii="宋体" w:hAnsi="宋体" w:eastAsia="宋体"/>
          <w:szCs w:val="21"/>
        </w:rPr>
        <w:t>（一）等级保护测评。中标测评机构依据《信息安全技术网络安全等级保护基本要求》（GB/T 22239-2019）对本项目信息系统进行信息收集和测评分析</w:t>
      </w:r>
      <w:r>
        <w:rPr>
          <w:rFonts w:hint="eastAsia" w:ascii="宋体" w:hAnsi="宋体" w:eastAsia="宋体"/>
          <w:snapToGrid w:val="0"/>
          <w:szCs w:val="21"/>
        </w:rPr>
        <w:t>，</w:t>
      </w:r>
      <w:r>
        <w:rPr>
          <w:rFonts w:hint="eastAsia" w:ascii="宋体" w:hAnsi="宋体" w:eastAsia="宋体"/>
          <w:szCs w:val="21"/>
        </w:rPr>
        <w:t>对测评对象的现状作记录，包括安全物理环境、安全通信网络、安全区域边界、安全计算环境、安全管理中心；按照用户系统现状对应的管理要求进行测评分析，对测评对象的现状作记录，包括安全管理制度、安全管理机构、安全管理人员、安全建设管理、安全运维管理。</w:t>
      </w:r>
    </w:p>
    <w:p>
      <w:pPr>
        <w:spacing w:line="400" w:lineRule="exact"/>
        <w:ind w:firstLine="420" w:firstLineChars="200"/>
        <w:rPr>
          <w:rFonts w:ascii="宋体" w:hAnsi="宋体" w:eastAsia="宋体"/>
          <w:szCs w:val="21"/>
        </w:rPr>
      </w:pPr>
      <w:r>
        <w:rPr>
          <w:rFonts w:hint="eastAsia" w:ascii="宋体" w:hAnsi="宋体" w:eastAsia="宋体"/>
          <w:szCs w:val="21"/>
        </w:rPr>
        <w:t>1、识别信息安全风险。通过对信息系统在安全技术和安全管理方面的分析，发现信息系统在安全技术和安全管理方面与相应安全等级保护要求之间的差距，并进行风险分析，出具差距分析报告，明确信息系统面临的风险。</w:t>
      </w:r>
    </w:p>
    <w:p>
      <w:pPr>
        <w:spacing w:line="400" w:lineRule="exact"/>
        <w:ind w:firstLine="420" w:firstLineChars="200"/>
        <w:rPr>
          <w:rFonts w:ascii="宋体" w:hAnsi="宋体" w:eastAsia="宋体"/>
          <w:szCs w:val="21"/>
        </w:rPr>
      </w:pPr>
      <w:r>
        <w:rPr>
          <w:rFonts w:hint="eastAsia" w:ascii="宋体" w:hAnsi="宋体" w:eastAsia="宋体"/>
          <w:szCs w:val="21"/>
        </w:rPr>
        <w:t>2、增强安全防护能力。依据差距分析报告的结果，并结合实际情况，区分轻重缓急，制定针对性的安全整改计划，通过安全整改不断提高信息系统的整体安全保护水平。</w:t>
      </w:r>
    </w:p>
    <w:p>
      <w:pPr>
        <w:spacing w:line="400" w:lineRule="exact"/>
        <w:ind w:firstLine="420" w:firstLineChars="200"/>
        <w:rPr>
          <w:rFonts w:ascii="宋体" w:hAnsi="宋体" w:eastAsia="宋体"/>
          <w:szCs w:val="21"/>
        </w:rPr>
      </w:pPr>
      <w:r>
        <w:rPr>
          <w:rFonts w:hint="eastAsia" w:ascii="宋体" w:hAnsi="宋体" w:eastAsia="宋体"/>
          <w:szCs w:val="21"/>
        </w:rPr>
        <w:t>3、测评结果分析</w:t>
      </w:r>
    </w:p>
    <w:p>
      <w:pPr>
        <w:spacing w:line="400" w:lineRule="exact"/>
        <w:ind w:firstLine="420" w:firstLineChars="200"/>
        <w:rPr>
          <w:rFonts w:ascii="宋体" w:hAnsi="宋体" w:eastAsia="宋体"/>
          <w:szCs w:val="21"/>
        </w:rPr>
      </w:pPr>
      <w:r>
        <w:rPr>
          <w:rFonts w:hint="eastAsia" w:ascii="宋体" w:hAnsi="宋体" w:eastAsia="宋体"/>
          <w:szCs w:val="21"/>
        </w:rPr>
        <w:t>（1）单项测评结果判定</w:t>
      </w:r>
    </w:p>
    <w:p>
      <w:pPr>
        <w:spacing w:line="400" w:lineRule="exact"/>
        <w:ind w:firstLine="420" w:firstLineChars="200"/>
        <w:rPr>
          <w:rFonts w:ascii="宋体" w:hAnsi="宋体" w:eastAsia="宋体"/>
          <w:szCs w:val="21"/>
        </w:rPr>
      </w:pPr>
      <w:r>
        <w:rPr>
          <w:rFonts w:hint="eastAsia" w:ascii="宋体" w:hAnsi="宋体" w:eastAsia="宋体"/>
          <w:szCs w:val="21"/>
        </w:rPr>
        <w:t>（2）单元测评结果判定</w:t>
      </w:r>
    </w:p>
    <w:p>
      <w:pPr>
        <w:spacing w:line="400" w:lineRule="exact"/>
        <w:ind w:firstLine="420" w:firstLineChars="200"/>
        <w:rPr>
          <w:rFonts w:ascii="宋体" w:hAnsi="宋体" w:eastAsia="宋体"/>
          <w:szCs w:val="21"/>
        </w:rPr>
      </w:pPr>
      <w:r>
        <w:rPr>
          <w:rFonts w:hint="eastAsia" w:ascii="宋体" w:hAnsi="宋体" w:eastAsia="宋体"/>
          <w:szCs w:val="21"/>
        </w:rPr>
        <w:t>（3）整体测评分析</w:t>
      </w:r>
    </w:p>
    <w:p>
      <w:pPr>
        <w:spacing w:line="400" w:lineRule="exact"/>
        <w:ind w:firstLine="420" w:firstLineChars="200"/>
        <w:rPr>
          <w:rFonts w:ascii="宋体" w:hAnsi="宋体" w:eastAsia="宋体"/>
          <w:szCs w:val="21"/>
        </w:rPr>
      </w:pPr>
      <w:r>
        <w:rPr>
          <w:rFonts w:hint="eastAsia" w:ascii="宋体" w:hAnsi="宋体" w:eastAsia="宋体"/>
          <w:szCs w:val="21"/>
        </w:rPr>
        <w:t>（4）形成测评分析报告</w:t>
      </w:r>
    </w:p>
    <w:p>
      <w:pPr>
        <w:spacing w:line="400" w:lineRule="exact"/>
        <w:ind w:firstLine="420" w:firstLineChars="200"/>
        <w:rPr>
          <w:rFonts w:ascii="宋体" w:hAnsi="宋体" w:eastAsia="宋体"/>
          <w:szCs w:val="21"/>
        </w:rPr>
      </w:pPr>
      <w:r>
        <w:rPr>
          <w:rFonts w:hint="eastAsia" w:ascii="宋体" w:hAnsi="宋体" w:eastAsia="宋体"/>
          <w:szCs w:val="21"/>
        </w:rPr>
        <w:t>（5）针对测评分析报告的整改建议</w:t>
      </w:r>
    </w:p>
    <w:p>
      <w:pPr>
        <w:snapToGrid w:val="0"/>
        <w:spacing w:line="400" w:lineRule="exact"/>
        <w:ind w:firstLine="420" w:firstLineChars="200"/>
        <w:rPr>
          <w:rFonts w:ascii="宋体" w:hAnsi="宋体" w:eastAsia="宋体"/>
          <w:szCs w:val="21"/>
        </w:rPr>
      </w:pPr>
      <w:r>
        <w:rPr>
          <w:rFonts w:hint="eastAsia" w:ascii="宋体" w:hAnsi="宋体" w:eastAsia="宋体"/>
          <w:szCs w:val="21"/>
        </w:rPr>
        <w:t>（二）渗透测试</w:t>
      </w:r>
    </w:p>
    <w:p>
      <w:pPr>
        <w:snapToGrid w:val="0"/>
        <w:spacing w:line="400" w:lineRule="exact"/>
        <w:ind w:firstLine="420" w:firstLineChars="200"/>
        <w:rPr>
          <w:rFonts w:ascii="宋体" w:hAnsi="宋体" w:eastAsia="宋体"/>
          <w:szCs w:val="21"/>
        </w:rPr>
      </w:pPr>
      <w:r>
        <w:rPr>
          <w:rFonts w:hint="eastAsia" w:ascii="宋体" w:hAnsi="宋体" w:eastAsia="宋体"/>
          <w:szCs w:val="21"/>
        </w:rPr>
        <w:t>选取可能发起攻击的测试点，使用渗透测试的方式查找可能存在的渗透点,发现信息系统防护体系的薄弱环节，找出可能发生的恶意攻击事件和违规行为。</w:t>
      </w:r>
    </w:p>
    <w:p>
      <w:pPr>
        <w:spacing w:line="400" w:lineRule="exact"/>
        <w:ind w:firstLine="420" w:firstLineChars="200"/>
        <w:rPr>
          <w:rFonts w:ascii="宋体" w:hAnsi="宋体" w:eastAsia="宋体"/>
          <w:szCs w:val="21"/>
        </w:rPr>
      </w:pPr>
      <w:r>
        <w:rPr>
          <w:rFonts w:hint="eastAsia" w:ascii="宋体" w:hAnsi="宋体" w:eastAsia="宋体"/>
          <w:szCs w:val="21"/>
        </w:rPr>
        <w:t>1、渗透测试内容</w:t>
      </w:r>
    </w:p>
    <w:p>
      <w:pPr>
        <w:numPr>
          <w:ilvl w:val="0"/>
          <w:numId w:val="3"/>
        </w:numPr>
        <w:spacing w:line="400" w:lineRule="exact"/>
        <w:rPr>
          <w:rFonts w:ascii="宋体" w:hAnsi="宋体" w:eastAsia="宋体"/>
          <w:szCs w:val="21"/>
        </w:rPr>
      </w:pPr>
      <w:r>
        <w:rPr>
          <w:rFonts w:hint="eastAsia" w:ascii="宋体" w:hAnsi="宋体" w:eastAsia="宋体"/>
          <w:szCs w:val="21"/>
        </w:rPr>
        <w:t>工作内容包括渗透测试及提供漏洞修复方案。</w:t>
      </w:r>
    </w:p>
    <w:p>
      <w:pPr>
        <w:numPr>
          <w:ilvl w:val="0"/>
          <w:numId w:val="3"/>
        </w:numPr>
        <w:spacing w:line="400" w:lineRule="exact"/>
        <w:rPr>
          <w:rFonts w:ascii="宋体" w:hAnsi="宋体" w:eastAsia="宋体"/>
          <w:szCs w:val="21"/>
        </w:rPr>
      </w:pPr>
      <w:r>
        <w:rPr>
          <w:rFonts w:hint="eastAsia" w:ascii="宋体" w:hAnsi="宋体" w:eastAsia="宋体"/>
          <w:szCs w:val="21"/>
        </w:rPr>
        <w:t>本次渗透测试工作为黑盒测试。</w:t>
      </w:r>
    </w:p>
    <w:p>
      <w:pPr>
        <w:spacing w:line="400" w:lineRule="exact"/>
        <w:ind w:firstLine="420" w:firstLineChars="200"/>
        <w:rPr>
          <w:rFonts w:ascii="宋体" w:hAnsi="宋体" w:eastAsia="宋体"/>
          <w:szCs w:val="21"/>
        </w:rPr>
      </w:pPr>
      <w:r>
        <w:rPr>
          <w:rFonts w:hint="eastAsia" w:ascii="宋体" w:hAnsi="宋体" w:eastAsia="宋体"/>
          <w:szCs w:val="21"/>
        </w:rPr>
        <w:t>2、需要包含如下阶段</w:t>
      </w:r>
    </w:p>
    <w:p>
      <w:pPr>
        <w:numPr>
          <w:ilvl w:val="0"/>
          <w:numId w:val="3"/>
        </w:numPr>
        <w:spacing w:line="400" w:lineRule="exact"/>
        <w:rPr>
          <w:rFonts w:ascii="宋体" w:hAnsi="宋体" w:eastAsia="宋体"/>
          <w:szCs w:val="21"/>
        </w:rPr>
      </w:pPr>
      <w:r>
        <w:rPr>
          <w:rFonts w:hint="eastAsia" w:ascii="宋体" w:hAnsi="宋体" w:eastAsia="宋体"/>
          <w:szCs w:val="21"/>
        </w:rPr>
        <w:t>前期交互阶段：与用户组织进行讨论，确定渗透测试范围和目标。</w:t>
      </w:r>
    </w:p>
    <w:p>
      <w:pPr>
        <w:numPr>
          <w:ilvl w:val="0"/>
          <w:numId w:val="3"/>
        </w:numPr>
        <w:spacing w:line="400" w:lineRule="exact"/>
        <w:rPr>
          <w:rFonts w:ascii="宋体" w:hAnsi="宋体" w:eastAsia="宋体"/>
          <w:szCs w:val="21"/>
        </w:rPr>
      </w:pPr>
      <w:r>
        <w:rPr>
          <w:rFonts w:hint="eastAsia" w:ascii="宋体" w:hAnsi="宋体" w:eastAsia="宋体"/>
          <w:szCs w:val="21"/>
        </w:rPr>
        <w:t>信息搜集阶段：采用各种方法搜集用户方的所有相关信息。</w:t>
      </w:r>
    </w:p>
    <w:p>
      <w:pPr>
        <w:numPr>
          <w:ilvl w:val="0"/>
          <w:numId w:val="3"/>
        </w:numPr>
        <w:spacing w:line="400" w:lineRule="exact"/>
        <w:rPr>
          <w:rFonts w:ascii="宋体" w:hAnsi="宋体" w:eastAsia="宋体"/>
          <w:szCs w:val="21"/>
        </w:rPr>
      </w:pPr>
      <w:r>
        <w:rPr>
          <w:rFonts w:hint="eastAsia" w:ascii="宋体" w:hAnsi="宋体" w:eastAsia="宋体"/>
          <w:szCs w:val="21"/>
        </w:rPr>
        <w:t>威胁建模阶段：使用在信息搜集阶段所获取到的信息，标识出目标系统上可能存在的安全漏洞与弱点。</w:t>
      </w:r>
    </w:p>
    <w:p>
      <w:pPr>
        <w:numPr>
          <w:ilvl w:val="0"/>
          <w:numId w:val="3"/>
        </w:numPr>
        <w:spacing w:line="400" w:lineRule="exact"/>
        <w:rPr>
          <w:rFonts w:ascii="宋体" w:hAnsi="宋体" w:eastAsia="宋体"/>
          <w:szCs w:val="21"/>
        </w:rPr>
      </w:pPr>
      <w:r>
        <w:rPr>
          <w:rFonts w:hint="eastAsia" w:ascii="宋体" w:hAnsi="宋体" w:eastAsia="宋体"/>
          <w:szCs w:val="21"/>
        </w:rPr>
        <w:t>漏洞分析阶段：综合前面几个环节获取到的信息，从中分析和理解，找出攻击途径和攻击方法。</w:t>
      </w:r>
    </w:p>
    <w:p>
      <w:pPr>
        <w:numPr>
          <w:ilvl w:val="0"/>
          <w:numId w:val="3"/>
        </w:numPr>
        <w:spacing w:line="400" w:lineRule="exact"/>
        <w:rPr>
          <w:rFonts w:ascii="宋体" w:hAnsi="宋体" w:eastAsia="宋体"/>
          <w:szCs w:val="21"/>
        </w:rPr>
      </w:pPr>
      <w:r>
        <w:rPr>
          <w:rFonts w:hint="eastAsia" w:ascii="宋体" w:hAnsi="宋体" w:eastAsia="宋体"/>
          <w:szCs w:val="21"/>
        </w:rPr>
        <w:t>渗透攻击阶段：针对确定好的攻击途径和攻击方法实施渗透攻击，获取系统相关权限。</w:t>
      </w:r>
    </w:p>
    <w:p>
      <w:pPr>
        <w:numPr>
          <w:ilvl w:val="0"/>
          <w:numId w:val="3"/>
        </w:numPr>
        <w:spacing w:line="400" w:lineRule="exact"/>
        <w:rPr>
          <w:rFonts w:ascii="宋体" w:hAnsi="宋体" w:eastAsia="宋体"/>
          <w:szCs w:val="21"/>
        </w:rPr>
      </w:pPr>
      <w:r>
        <w:rPr>
          <w:rFonts w:hint="eastAsia" w:ascii="宋体" w:hAnsi="宋体" w:eastAsia="宋体"/>
          <w:szCs w:val="21"/>
        </w:rPr>
        <w:t>后渗透攻击阶段：以特定的业务系统作为目标，识别出关键的基础设施，找出用户组织最具价值和尝试进行安全保护的信息和资产，找出能够对用户组织造成重要业务影响的攻击途径。</w:t>
      </w:r>
    </w:p>
    <w:p>
      <w:pPr>
        <w:numPr>
          <w:ilvl w:val="0"/>
          <w:numId w:val="3"/>
        </w:numPr>
        <w:spacing w:line="400" w:lineRule="exact"/>
        <w:rPr>
          <w:rFonts w:ascii="宋体" w:hAnsi="宋体" w:eastAsia="宋体"/>
          <w:szCs w:val="21"/>
        </w:rPr>
      </w:pPr>
      <w:r>
        <w:rPr>
          <w:rFonts w:hint="eastAsia" w:ascii="宋体" w:hAnsi="宋体" w:eastAsia="宋体"/>
          <w:szCs w:val="21"/>
        </w:rPr>
        <w:t>报告阶段：将渗透测试结果编制成文档提交给用户，提供安全解决方案。并将在渗透测试阶段产生的垃圾数据进行清理。</w:t>
      </w:r>
    </w:p>
    <w:p>
      <w:pPr>
        <w:spacing w:line="400" w:lineRule="exact"/>
        <w:ind w:firstLine="420" w:firstLineChars="200"/>
        <w:rPr>
          <w:rFonts w:ascii="宋体" w:hAnsi="宋体" w:eastAsia="宋体"/>
          <w:szCs w:val="21"/>
        </w:rPr>
      </w:pPr>
      <w:r>
        <w:rPr>
          <w:rFonts w:hint="eastAsia" w:ascii="宋体" w:hAnsi="宋体" w:eastAsia="宋体"/>
          <w:szCs w:val="21"/>
        </w:rPr>
        <w:t>3、渗透测试要求。渗透攻击测试工作以不破坏用户应用系统为前提条件，不做危害用户应用系统的工作行为，遵守职业道德，遵守行业规则，严格遵守保密制度，保密要求，不得擅自修改、拷贝用户数据，不得泄露、传播用户的敏感信息，如有违反将负法律责任。</w:t>
      </w:r>
    </w:p>
    <w:p>
      <w:pPr>
        <w:spacing w:line="400" w:lineRule="exact"/>
        <w:ind w:firstLine="420" w:firstLineChars="200"/>
        <w:rPr>
          <w:rFonts w:ascii="宋体" w:hAnsi="宋体" w:eastAsia="宋体"/>
          <w:szCs w:val="21"/>
        </w:rPr>
      </w:pPr>
      <w:r>
        <w:rPr>
          <w:rFonts w:hint="eastAsia" w:ascii="宋体" w:hAnsi="宋体" w:eastAsia="宋体"/>
          <w:szCs w:val="21"/>
        </w:rPr>
        <w:t>（三）信息安全风险检查</w:t>
      </w:r>
    </w:p>
    <w:p>
      <w:pPr>
        <w:spacing w:line="400" w:lineRule="exact"/>
        <w:ind w:firstLine="420" w:firstLineChars="200"/>
        <w:rPr>
          <w:rFonts w:ascii="宋体" w:hAnsi="宋体" w:eastAsia="宋体"/>
          <w:szCs w:val="21"/>
        </w:rPr>
      </w:pPr>
      <w:r>
        <w:rPr>
          <w:rFonts w:hint="eastAsia" w:ascii="宋体" w:hAnsi="宋体" w:eastAsia="宋体"/>
          <w:szCs w:val="21"/>
        </w:rPr>
        <w:t>对本项目信息系统实施风险检查服务，明确信息系统存在的问题和不足，主要包括：</w:t>
      </w:r>
    </w:p>
    <w:p>
      <w:pPr>
        <w:spacing w:line="400" w:lineRule="exact"/>
        <w:ind w:firstLine="420" w:firstLineChars="200"/>
        <w:rPr>
          <w:rFonts w:ascii="宋体" w:hAnsi="宋体" w:eastAsia="宋体"/>
          <w:szCs w:val="21"/>
        </w:rPr>
      </w:pPr>
      <w:r>
        <w:rPr>
          <w:rFonts w:hint="eastAsia" w:ascii="宋体" w:hAnsi="宋体" w:eastAsia="宋体"/>
          <w:szCs w:val="21"/>
        </w:rPr>
        <w:t>1、对信息系统相关的资产进行调查梳理，分析资产重要性及安全需求。</w:t>
      </w:r>
    </w:p>
    <w:p>
      <w:pPr>
        <w:spacing w:line="400" w:lineRule="exact"/>
        <w:ind w:firstLine="420" w:firstLineChars="200"/>
        <w:rPr>
          <w:rFonts w:ascii="宋体" w:hAnsi="宋体" w:eastAsia="宋体"/>
          <w:szCs w:val="21"/>
        </w:rPr>
      </w:pPr>
      <w:r>
        <w:rPr>
          <w:rFonts w:hint="eastAsia" w:ascii="宋体" w:hAnsi="宋体" w:eastAsia="宋体"/>
          <w:szCs w:val="21"/>
        </w:rPr>
        <w:t>2、识别对信息系统构成潜在破坏的威胁，通过过去的事件报告记录、入侵检测系统获取的统计数据和近几年国际机构发布的对于整个社会或特定行业安全威胁发生概率的统计数据，分析威胁发生的可能性和破坏的影响程度。</w:t>
      </w:r>
    </w:p>
    <w:p>
      <w:pPr>
        <w:spacing w:line="400" w:lineRule="exact"/>
        <w:ind w:firstLine="420" w:firstLineChars="200"/>
        <w:rPr>
          <w:rFonts w:ascii="宋体" w:hAnsi="宋体" w:eastAsia="宋体"/>
          <w:szCs w:val="21"/>
        </w:rPr>
      </w:pPr>
      <w:r>
        <w:rPr>
          <w:rFonts w:hint="eastAsia" w:ascii="宋体" w:hAnsi="宋体" w:eastAsia="宋体"/>
          <w:szCs w:val="21"/>
        </w:rPr>
        <w:t>3、检查信息系统在物理环境、组织、过程、人员、管理、配置、硬件、软件、信息等技术和管理两方面存在的安全问题，通过但不限于实地勘察、人员访谈、工具扫描、手动检查、文档审查等方式分析安全问题的严重程度。</w:t>
      </w:r>
    </w:p>
    <w:p>
      <w:pPr>
        <w:spacing w:line="400" w:lineRule="exact"/>
        <w:ind w:firstLine="420" w:firstLineChars="200"/>
        <w:rPr>
          <w:rFonts w:ascii="宋体" w:hAnsi="宋体" w:eastAsia="宋体"/>
          <w:szCs w:val="21"/>
        </w:rPr>
      </w:pPr>
      <w:r>
        <w:rPr>
          <w:rFonts w:hint="eastAsia" w:ascii="宋体" w:hAnsi="宋体" w:eastAsia="宋体"/>
          <w:szCs w:val="21"/>
        </w:rPr>
        <w:t>4、检查但不限于防火墙、入侵检测、交换机等网络设备的安全配置、操作系统、数据库安全功能、应用软件安全功能验证，分析已有安全措施有效性。</w:t>
      </w:r>
    </w:p>
    <w:p>
      <w:pPr>
        <w:spacing w:line="400" w:lineRule="exact"/>
        <w:ind w:firstLine="420" w:firstLineChars="200"/>
        <w:rPr>
          <w:rFonts w:ascii="宋体" w:hAnsi="宋体" w:eastAsia="宋体"/>
          <w:szCs w:val="21"/>
        </w:rPr>
      </w:pPr>
      <w:r>
        <w:rPr>
          <w:rFonts w:hint="eastAsia" w:ascii="宋体" w:hAnsi="宋体" w:eastAsia="宋体"/>
          <w:szCs w:val="21"/>
        </w:rPr>
        <w:t>5、在完成了上述资产识别、威胁识别、脆弱性识别、以及对已有安全措施确认后，按照标准要求对风险检查要素做关联分析，计算安全事件发生的可能性以及发生后的损失，给出风险分析结论，划分风险优先处理等级，确定可接受风险与不可接受风险，给出风险处置建议，出具风险检查报告。</w:t>
      </w:r>
    </w:p>
    <w:p>
      <w:pPr>
        <w:spacing w:line="400" w:lineRule="exact"/>
        <w:ind w:firstLine="420" w:firstLineChars="200"/>
        <w:rPr>
          <w:rFonts w:ascii="宋体" w:hAnsi="宋体" w:eastAsia="宋体"/>
          <w:szCs w:val="21"/>
        </w:rPr>
      </w:pPr>
      <w:r>
        <w:rPr>
          <w:rFonts w:hint="eastAsia" w:ascii="宋体" w:hAnsi="宋体" w:eastAsia="宋体"/>
          <w:szCs w:val="21"/>
        </w:rPr>
        <w:t>（四）安全整改服务</w:t>
      </w:r>
    </w:p>
    <w:p>
      <w:pPr>
        <w:spacing w:line="400" w:lineRule="exact"/>
        <w:ind w:firstLine="420" w:firstLineChars="200"/>
        <w:rPr>
          <w:rFonts w:ascii="宋体" w:hAnsi="宋体" w:eastAsia="宋体"/>
          <w:szCs w:val="21"/>
        </w:rPr>
      </w:pPr>
      <w:r>
        <w:rPr>
          <w:rFonts w:hint="eastAsia" w:ascii="宋体" w:hAnsi="宋体" w:eastAsia="宋体"/>
          <w:szCs w:val="21"/>
        </w:rPr>
        <w:t>1、安全整改技术服务。在等保测评和风险检查完成后，测评机构提供安全整改技术服务，协助采购人开展安全整改。采购人完成整改后，测评机构为采购人提供整改复查，直至符合整改要求。</w:t>
      </w:r>
    </w:p>
    <w:p>
      <w:pPr>
        <w:spacing w:line="400" w:lineRule="exact"/>
        <w:ind w:firstLine="420" w:firstLineChars="200"/>
        <w:rPr>
          <w:rFonts w:ascii="宋体" w:hAnsi="宋体" w:eastAsia="宋体"/>
          <w:szCs w:val="21"/>
        </w:rPr>
      </w:pPr>
      <w:r>
        <w:rPr>
          <w:rFonts w:hint="eastAsia" w:ascii="宋体" w:hAnsi="宋体" w:eastAsia="宋体"/>
          <w:szCs w:val="21"/>
        </w:rPr>
        <w:t>（1）协助采购人建立信息安全等级保护管理体系。根据信息安全技术网络安全等级保护标准要求，结合《差距测评报告》提出的安全管理体系与等级保护基本要求之间的差距，在信息安全管理制度、安全管理机构、人员安全管理、系统建设管理、系统运维管理等方面指导并协助建立健全符合相应等级要求的安全管理制度。</w:t>
      </w:r>
    </w:p>
    <w:p>
      <w:pPr>
        <w:spacing w:line="400" w:lineRule="exact"/>
        <w:ind w:firstLine="420" w:firstLineChars="200"/>
        <w:rPr>
          <w:rFonts w:ascii="宋体" w:hAnsi="宋体" w:eastAsia="宋体"/>
          <w:szCs w:val="21"/>
        </w:rPr>
      </w:pPr>
      <w:r>
        <w:rPr>
          <w:rFonts w:hint="eastAsia" w:ascii="宋体" w:hAnsi="宋体" w:eastAsia="宋体"/>
          <w:szCs w:val="21"/>
        </w:rPr>
        <w:t>（2）协助采购人对本项目信息系统开展安全等级保护安全技术整改。根据信息安全技术网络安全等级保护标准要求，结合《差距测评报告》提出的安全防护现状与等级保护基本要求之间的差距，综合重要信息系统的特点，明确安全需求，设计符合相应等级要求的信息系统安全技术建设整改方案，协助开展信息安全等级保护安全技术措施建设，落实符合信息安全技术网络安全等级保护标准要求的措施。</w:t>
      </w:r>
    </w:p>
    <w:p>
      <w:pPr>
        <w:spacing w:line="400" w:lineRule="exact"/>
        <w:ind w:firstLine="420" w:firstLineChars="200"/>
        <w:rPr>
          <w:rFonts w:ascii="宋体" w:hAnsi="宋体" w:eastAsia="宋体"/>
          <w:szCs w:val="21"/>
        </w:rPr>
      </w:pPr>
      <w:r>
        <w:rPr>
          <w:rFonts w:hint="eastAsia" w:ascii="宋体" w:hAnsi="宋体" w:eastAsia="宋体"/>
          <w:szCs w:val="21"/>
        </w:rPr>
        <w:t>（3）协助采购人对本项目信息系统的应用系统进行安全整改，完成开发安全管理规范的编制和建立完善的安全控制机制，包括：人员授权、软件需求风险检查、代码管理、版本发布等。</w:t>
      </w:r>
    </w:p>
    <w:p>
      <w:pPr>
        <w:spacing w:line="400" w:lineRule="exact"/>
        <w:ind w:firstLine="420" w:firstLineChars="200"/>
        <w:rPr>
          <w:rFonts w:ascii="宋体" w:hAnsi="宋体" w:eastAsia="宋体"/>
          <w:szCs w:val="21"/>
        </w:rPr>
      </w:pPr>
      <w:r>
        <w:rPr>
          <w:rFonts w:hint="eastAsia" w:ascii="宋体" w:hAnsi="宋体" w:eastAsia="宋体"/>
          <w:szCs w:val="21"/>
        </w:rPr>
        <w:t>2、安全整改培训服务</w:t>
      </w:r>
    </w:p>
    <w:p>
      <w:pPr>
        <w:spacing w:line="400" w:lineRule="exact"/>
        <w:ind w:firstLine="420" w:firstLineChars="200"/>
        <w:rPr>
          <w:rFonts w:ascii="宋体" w:hAnsi="宋体" w:eastAsia="宋体"/>
          <w:szCs w:val="21"/>
        </w:rPr>
      </w:pPr>
      <w:r>
        <w:rPr>
          <w:rFonts w:hint="eastAsia" w:ascii="宋体" w:hAnsi="宋体" w:eastAsia="宋体"/>
          <w:szCs w:val="21"/>
        </w:rPr>
        <w:t>中标测评机构依据测评分析成果以及国家、省对信息安全技术网络安全等级保护最新要求，协助采购人开展信息安全技术网络安全等级保护等网络安全方面的培训讲座，旨在通过培训让相关人员了解国家网络安全新动向、新趋势，理解如何进行等级测评，掌握常见的攻击手段及有效的防护措施。</w:t>
      </w:r>
    </w:p>
    <w:p>
      <w:pPr>
        <w:pStyle w:val="12"/>
        <w:spacing w:line="480" w:lineRule="exact"/>
        <w:ind w:firstLine="360"/>
        <w:rPr>
          <w:rFonts w:hAnsi="宋体" w:eastAsia="宋体" w:cs="楷体"/>
          <w:b/>
          <w:color w:val="000000"/>
          <w:sz w:val="21"/>
          <w:szCs w:val="21"/>
        </w:rPr>
      </w:pPr>
      <w:r>
        <w:rPr>
          <w:rFonts w:hint="eastAsia" w:hAnsi="宋体" w:eastAsia="宋体" w:cs="楷体"/>
          <w:b/>
          <w:color w:val="000000"/>
          <w:sz w:val="21"/>
          <w:szCs w:val="21"/>
        </w:rPr>
        <w:t>六、资料成果提交</w:t>
      </w:r>
    </w:p>
    <w:p>
      <w:pPr>
        <w:spacing w:line="400" w:lineRule="exact"/>
        <w:ind w:firstLine="420" w:firstLineChars="200"/>
        <w:rPr>
          <w:rFonts w:ascii="宋体" w:hAnsi="宋体" w:eastAsia="宋体"/>
          <w:szCs w:val="21"/>
        </w:rPr>
      </w:pPr>
      <w:r>
        <w:rPr>
          <w:rFonts w:hint="eastAsia" w:ascii="宋体" w:hAnsi="宋体" w:eastAsia="宋体"/>
          <w:szCs w:val="21"/>
        </w:rPr>
        <w:t>本项目的资料成果包括但不限于：</w:t>
      </w:r>
    </w:p>
    <w:p>
      <w:pPr>
        <w:snapToGrid w:val="0"/>
        <w:spacing w:line="480" w:lineRule="exact"/>
        <w:ind w:firstLine="420" w:firstLineChars="200"/>
        <w:rPr>
          <w:rFonts w:ascii="宋体" w:hAnsi="宋体" w:eastAsia="宋体"/>
          <w:szCs w:val="21"/>
        </w:rPr>
      </w:pPr>
      <w:r>
        <w:rPr>
          <w:rFonts w:ascii="宋体" w:hAnsi="宋体" w:eastAsia="宋体"/>
          <w:szCs w:val="21"/>
        </w:rPr>
        <w:t>1、测评实施方案</w:t>
      </w:r>
      <w:r>
        <w:rPr>
          <w:rFonts w:hint="eastAsia" w:ascii="宋体" w:hAnsi="宋体" w:eastAsia="宋体"/>
          <w:szCs w:val="21"/>
        </w:rPr>
        <w:t>；</w:t>
      </w:r>
    </w:p>
    <w:p>
      <w:pPr>
        <w:snapToGrid w:val="0"/>
        <w:spacing w:line="480" w:lineRule="exact"/>
        <w:ind w:firstLine="420" w:firstLineChars="200"/>
        <w:rPr>
          <w:rFonts w:ascii="宋体" w:hAnsi="宋体" w:eastAsia="宋体"/>
          <w:szCs w:val="21"/>
        </w:rPr>
      </w:pPr>
      <w:r>
        <w:rPr>
          <w:rFonts w:ascii="宋体" w:hAnsi="宋体" w:eastAsia="宋体"/>
          <w:szCs w:val="21"/>
        </w:rPr>
        <w:t>2、等保测评报告</w:t>
      </w:r>
      <w:r>
        <w:rPr>
          <w:rFonts w:hint="eastAsia" w:ascii="宋体" w:hAnsi="宋体" w:eastAsia="宋体"/>
          <w:szCs w:val="21"/>
        </w:rPr>
        <w:t>；</w:t>
      </w:r>
    </w:p>
    <w:p>
      <w:pPr>
        <w:snapToGrid w:val="0"/>
        <w:spacing w:line="480" w:lineRule="exact"/>
        <w:ind w:firstLine="420" w:firstLineChars="200"/>
        <w:rPr>
          <w:rFonts w:ascii="宋体" w:hAnsi="宋体" w:eastAsia="宋体"/>
          <w:szCs w:val="21"/>
        </w:rPr>
      </w:pPr>
      <w:r>
        <w:rPr>
          <w:rFonts w:ascii="宋体" w:hAnsi="宋体" w:eastAsia="宋体"/>
          <w:szCs w:val="21"/>
        </w:rPr>
        <w:t>3、安全整改方案</w:t>
      </w:r>
      <w:r>
        <w:rPr>
          <w:rFonts w:hint="eastAsia" w:ascii="宋体" w:hAnsi="宋体" w:eastAsia="宋体"/>
          <w:szCs w:val="21"/>
        </w:rPr>
        <w:t>；</w:t>
      </w:r>
    </w:p>
    <w:p>
      <w:pPr>
        <w:snapToGrid w:val="0"/>
        <w:spacing w:line="480" w:lineRule="exact"/>
        <w:ind w:firstLine="420" w:firstLineChars="200"/>
        <w:rPr>
          <w:rFonts w:ascii="宋体" w:hAnsi="宋体" w:eastAsia="宋体"/>
          <w:bCs/>
          <w:szCs w:val="21"/>
        </w:rPr>
      </w:pPr>
      <w:r>
        <w:rPr>
          <w:rFonts w:hint="eastAsia" w:ascii="宋体" w:hAnsi="宋体" w:eastAsia="宋体"/>
          <w:bCs/>
          <w:szCs w:val="21"/>
        </w:rPr>
        <w:t>5、迎检服务台账、漏洞扫描报告、渗透测试报告；</w:t>
      </w:r>
    </w:p>
    <w:p>
      <w:pPr>
        <w:pStyle w:val="12"/>
        <w:spacing w:line="480" w:lineRule="exact"/>
        <w:ind w:firstLine="360"/>
        <w:rPr>
          <w:rFonts w:hAnsi="宋体" w:eastAsia="宋体" w:cs="楷体"/>
          <w:b/>
          <w:color w:val="000000"/>
          <w:sz w:val="21"/>
          <w:szCs w:val="21"/>
        </w:rPr>
      </w:pPr>
      <w:r>
        <w:rPr>
          <w:rFonts w:hint="eastAsia" w:hAnsi="宋体" w:eastAsia="宋体" w:cs="楷体"/>
          <w:b/>
          <w:color w:val="000000"/>
          <w:sz w:val="21"/>
          <w:szCs w:val="21"/>
        </w:rPr>
        <w:t>七、服务期限</w:t>
      </w:r>
    </w:p>
    <w:p>
      <w:pPr>
        <w:spacing w:line="400" w:lineRule="exact"/>
        <w:ind w:firstLine="420" w:firstLineChars="200"/>
        <w:rPr>
          <w:rFonts w:ascii="宋体" w:hAnsi="宋体" w:eastAsia="宋体"/>
          <w:color w:val="000000" w:themeColor="text1"/>
          <w:szCs w:val="21"/>
        </w:rPr>
      </w:pPr>
      <w:r>
        <w:rPr>
          <w:rFonts w:hint="eastAsia" w:ascii="宋体" w:hAnsi="宋体" w:eastAsia="宋体"/>
          <w:color w:val="000000" w:themeColor="text1"/>
          <w:szCs w:val="21"/>
        </w:rPr>
        <w:t>1、本项目完成等保测评时间为合同签订之日起30个日历天内。</w:t>
      </w:r>
    </w:p>
    <w:p>
      <w:pPr>
        <w:spacing w:line="400" w:lineRule="exact"/>
        <w:ind w:firstLine="420" w:firstLineChars="200"/>
        <w:rPr>
          <w:rFonts w:ascii="宋体" w:hAnsi="宋体" w:eastAsia="宋体"/>
          <w:color w:val="000000" w:themeColor="text1"/>
          <w:szCs w:val="21"/>
        </w:rPr>
      </w:pPr>
      <w:r>
        <w:rPr>
          <w:rFonts w:hint="eastAsia" w:ascii="宋体" w:hAnsi="宋体" w:eastAsia="宋体"/>
          <w:color w:val="000000" w:themeColor="text1"/>
          <w:szCs w:val="21"/>
        </w:rPr>
        <w:t>2、本项目等保测评服务期为一年，覆盖安全整改服务时间。</w:t>
      </w:r>
    </w:p>
    <w:p>
      <w:pPr>
        <w:pStyle w:val="12"/>
        <w:spacing w:line="480" w:lineRule="exact"/>
        <w:ind w:firstLine="360"/>
        <w:rPr>
          <w:rFonts w:hAnsi="宋体" w:eastAsia="宋体" w:cs="楷体"/>
          <w:b/>
          <w:color w:val="000000" w:themeColor="text1"/>
          <w:sz w:val="21"/>
          <w:szCs w:val="21"/>
        </w:rPr>
      </w:pPr>
      <w:r>
        <w:rPr>
          <w:rFonts w:hint="eastAsia" w:hAnsi="宋体" w:eastAsia="宋体" w:cs="楷体"/>
          <w:b/>
          <w:color w:val="000000" w:themeColor="text1"/>
          <w:sz w:val="21"/>
          <w:szCs w:val="21"/>
        </w:rPr>
        <w:t>八、人员要求</w:t>
      </w:r>
    </w:p>
    <w:p>
      <w:pPr>
        <w:spacing w:line="400" w:lineRule="exact"/>
        <w:ind w:firstLine="420" w:firstLineChars="200"/>
        <w:rPr>
          <w:rFonts w:ascii="宋体" w:hAnsi="宋体" w:eastAsia="宋体"/>
          <w:color w:val="000000" w:themeColor="text1"/>
          <w:szCs w:val="21"/>
        </w:rPr>
      </w:pPr>
      <w:r>
        <w:rPr>
          <w:rFonts w:hint="eastAsia" w:ascii="宋体" w:hAnsi="宋体" w:eastAsia="宋体"/>
          <w:color w:val="000000" w:themeColor="text1"/>
          <w:szCs w:val="21"/>
        </w:rPr>
        <w:t>本项目采用项目经理负责制，除了项目经理之外，项目组至少由5名信息安全等级测评师（由公安部信息安全等级保护评估中心颁布）组成，项目组人员名单经采购人确认后，未经采购人确认同意不得随意更换。</w:t>
      </w:r>
    </w:p>
    <w:p>
      <w:pPr>
        <w:pStyle w:val="12"/>
        <w:spacing w:line="480" w:lineRule="exact"/>
        <w:ind w:firstLine="360"/>
        <w:rPr>
          <w:rFonts w:hAnsi="宋体" w:eastAsia="宋体" w:cs="楷体"/>
          <w:b/>
          <w:color w:val="000000" w:themeColor="text1"/>
          <w:sz w:val="21"/>
          <w:szCs w:val="21"/>
        </w:rPr>
      </w:pPr>
      <w:r>
        <w:rPr>
          <w:rFonts w:hint="eastAsia" w:hAnsi="宋体" w:eastAsia="宋体" w:cs="楷体"/>
          <w:b/>
          <w:color w:val="000000" w:themeColor="text1"/>
          <w:sz w:val="21"/>
          <w:szCs w:val="21"/>
        </w:rPr>
        <w:t>九、服务要求</w:t>
      </w:r>
    </w:p>
    <w:p>
      <w:pPr>
        <w:spacing w:line="400" w:lineRule="exact"/>
        <w:ind w:firstLine="420" w:firstLineChars="200"/>
        <w:rPr>
          <w:rFonts w:ascii="宋体" w:hAnsi="宋体" w:eastAsia="宋体"/>
          <w:szCs w:val="21"/>
        </w:rPr>
      </w:pPr>
      <w:r>
        <w:rPr>
          <w:rFonts w:hint="eastAsia" w:ascii="宋体" w:hAnsi="宋体" w:eastAsia="宋体"/>
          <w:szCs w:val="21"/>
        </w:rPr>
        <w:t>（1）中标单位必须在签订合同后3个工作日内安排项目组进场，对本项目信息系统开展调研工作，调研内容包括测评系统情况、安全运维现状和已有规范标准等，调研方案需经采购人确认通过后才能开展测评工作。</w:t>
      </w:r>
    </w:p>
    <w:p>
      <w:pPr>
        <w:spacing w:line="400" w:lineRule="exact"/>
        <w:ind w:firstLine="420" w:firstLineChars="200"/>
        <w:rPr>
          <w:rFonts w:ascii="宋体" w:hAnsi="宋体" w:eastAsia="宋体"/>
          <w:szCs w:val="21"/>
        </w:rPr>
      </w:pPr>
      <w:r>
        <w:rPr>
          <w:rFonts w:hint="eastAsia" w:ascii="宋体" w:hAnsi="宋体" w:eastAsia="宋体"/>
          <w:szCs w:val="21"/>
        </w:rPr>
        <w:t>（2）在项目实施过程中，中标测评机构如需采购人配合，要详细描述需要配合的内容。</w:t>
      </w:r>
    </w:p>
    <w:p>
      <w:pPr>
        <w:spacing w:line="400" w:lineRule="exact"/>
        <w:ind w:firstLine="420" w:firstLineChars="200"/>
        <w:rPr>
          <w:rFonts w:ascii="宋体" w:hAnsi="宋体" w:eastAsia="宋体"/>
          <w:szCs w:val="21"/>
        </w:rPr>
      </w:pPr>
      <w:r>
        <w:rPr>
          <w:rFonts w:hint="eastAsia" w:ascii="宋体" w:hAnsi="宋体" w:eastAsia="宋体"/>
          <w:szCs w:val="21"/>
        </w:rPr>
        <w:t>（3）本项目中可能需要的软硬件平台（如笔记本电脑、测试软件等）均由中标测评机构提供。中标测评机构在服务期内未经采购人许可不得使用任何未经确认的存储设备对测评数据进行复制。中标测评机构必须保证所使用的所有工具和软件不具有所有权和知识产权纠纷，并保证工具和软件的可用性和可靠性。由此产生的一切责任由中标测评机构承担。</w:t>
      </w:r>
    </w:p>
    <w:p>
      <w:pPr>
        <w:spacing w:line="400" w:lineRule="exact"/>
        <w:ind w:firstLine="420" w:firstLineChars="200"/>
        <w:rPr>
          <w:rFonts w:ascii="宋体" w:hAnsi="宋体" w:eastAsia="宋体"/>
          <w:szCs w:val="21"/>
        </w:rPr>
      </w:pPr>
      <w:r>
        <w:rPr>
          <w:rFonts w:hint="eastAsia" w:ascii="宋体" w:hAnsi="宋体" w:eastAsia="宋体"/>
          <w:szCs w:val="21"/>
        </w:rPr>
        <w:t>（4）现场测评人员应严格遵守甲方制定的规章制度，遵守机房和信息安全管理制度。因安全测评疏忽所造成的安全事故，中标单位应该承担相应责任。</w:t>
      </w:r>
      <w:bookmarkEnd w:id="2"/>
      <w:bookmarkEnd w:id="3"/>
      <w:bookmarkEnd w:id="4"/>
      <w:bookmarkEnd w:id="5"/>
    </w:p>
    <w:p/>
    <w:p>
      <w:pPr>
        <w:pStyle w:val="12"/>
        <w:shd w:val="clear" w:color="auto" w:fill="FFFFFF"/>
        <w:spacing w:beforeAutospacing="0" w:afterAutospacing="0" w:line="360" w:lineRule="auto"/>
        <w:jc w:val="center"/>
        <w:rPr>
          <w:rFonts w:hAnsi="宋体" w:eastAsia="宋体" w:cstheme="minorBidi"/>
          <w:b/>
          <w:bCs/>
          <w:kern w:val="44"/>
          <w:sz w:val="28"/>
          <w:szCs w:val="28"/>
        </w:rPr>
      </w:pPr>
    </w:p>
    <w:p>
      <w:pPr>
        <w:pStyle w:val="12"/>
        <w:shd w:val="clear" w:color="auto" w:fill="FFFFFF"/>
        <w:spacing w:beforeAutospacing="0" w:afterAutospacing="0" w:line="360" w:lineRule="auto"/>
        <w:jc w:val="center"/>
        <w:rPr>
          <w:rFonts w:hAnsi="宋体" w:eastAsia="宋体" w:cstheme="minorBidi"/>
          <w:b/>
          <w:bCs/>
          <w:kern w:val="44"/>
          <w:sz w:val="28"/>
          <w:szCs w:val="28"/>
        </w:rPr>
      </w:pPr>
      <w:r>
        <w:rPr>
          <w:rFonts w:hint="eastAsia" w:hAnsi="宋体" w:eastAsia="宋体" w:cstheme="minorBidi"/>
          <w:b/>
          <w:bCs/>
          <w:kern w:val="44"/>
          <w:sz w:val="28"/>
          <w:szCs w:val="28"/>
        </w:rPr>
        <w:t>第三部分谈判办法和确定原则</w:t>
      </w:r>
    </w:p>
    <w:p>
      <w:pPr>
        <w:pStyle w:val="12"/>
        <w:shd w:val="clear" w:color="auto" w:fill="FFFFFF"/>
        <w:spacing w:beforeAutospacing="0" w:afterAutospacing="0" w:line="360" w:lineRule="auto"/>
        <w:rPr>
          <w:rFonts w:hint="eastAsia" w:hAnsi="宋体" w:eastAsia="宋体"/>
          <w:color w:val="000000"/>
          <w:sz w:val="21"/>
          <w:szCs w:val="21"/>
          <w:shd w:val="clear" w:color="auto" w:fill="FFFFFF"/>
          <w:lang w:eastAsia="zh-CN"/>
        </w:rPr>
      </w:pPr>
    </w:p>
    <w:p>
      <w:pPr>
        <w:pStyle w:val="12"/>
        <w:shd w:val="clear" w:color="auto" w:fill="FFFFFF"/>
        <w:spacing w:beforeAutospacing="0" w:afterAutospacing="0" w:line="360" w:lineRule="auto"/>
        <w:rPr>
          <w:rFonts w:hAnsi="宋体" w:eastAsia="宋体"/>
          <w:color w:val="000000"/>
          <w:sz w:val="21"/>
          <w:szCs w:val="21"/>
          <w:shd w:val="clear" w:color="auto" w:fill="FFFFFF"/>
        </w:rPr>
      </w:pPr>
      <w:r>
        <w:rPr>
          <w:rFonts w:hint="eastAsia" w:hAnsi="宋体" w:eastAsia="宋体"/>
          <w:color w:val="000000"/>
          <w:sz w:val="21"/>
          <w:szCs w:val="21"/>
          <w:shd w:val="clear" w:color="auto" w:fill="FFFFFF"/>
        </w:rPr>
        <w:t>1、本项目由甲方招标小组与报价人现场谈判确定最终报价，最终结果由医院领导研究确定。</w:t>
      </w:r>
    </w:p>
    <w:p>
      <w:pPr>
        <w:pStyle w:val="12"/>
        <w:shd w:val="clear" w:color="auto" w:fill="FFFFFF"/>
        <w:spacing w:beforeAutospacing="0" w:afterAutospacing="0" w:line="360" w:lineRule="auto"/>
        <w:rPr>
          <w:rFonts w:hAnsi="宋体" w:eastAsia="宋体"/>
          <w:color w:val="000000"/>
          <w:sz w:val="21"/>
          <w:szCs w:val="21"/>
          <w:shd w:val="clear" w:color="auto" w:fill="FFFFFF"/>
        </w:rPr>
      </w:pPr>
    </w:p>
    <w:p>
      <w:pPr>
        <w:pStyle w:val="12"/>
        <w:shd w:val="clear" w:color="auto" w:fill="FFFFFF"/>
        <w:spacing w:beforeAutospacing="0" w:afterAutospacing="0" w:line="360" w:lineRule="auto"/>
        <w:rPr>
          <w:rFonts w:hAnsi="宋体" w:eastAsia="宋体"/>
          <w:color w:val="000000"/>
          <w:sz w:val="21"/>
          <w:szCs w:val="21"/>
          <w:shd w:val="clear" w:color="auto" w:fill="FFFFFF"/>
        </w:rPr>
      </w:pPr>
    </w:p>
    <w:p>
      <w:pPr>
        <w:pStyle w:val="12"/>
        <w:shd w:val="clear" w:color="auto" w:fill="FFFFFF"/>
        <w:spacing w:beforeAutospacing="0" w:afterAutospacing="0" w:line="360" w:lineRule="auto"/>
        <w:rPr>
          <w:rFonts w:hAnsi="宋体" w:eastAsia="宋体"/>
          <w:color w:val="000000"/>
          <w:sz w:val="21"/>
          <w:szCs w:val="21"/>
          <w:shd w:val="clear" w:color="auto" w:fill="FFFFFF"/>
        </w:rPr>
      </w:pPr>
      <w:r>
        <w:rPr>
          <w:rFonts w:hint="eastAsia" w:hAnsi="宋体" w:eastAsia="宋体"/>
          <w:color w:val="000000"/>
          <w:sz w:val="21"/>
          <w:szCs w:val="21"/>
          <w:shd w:val="clear" w:color="auto" w:fill="FFFFFF"/>
        </w:rPr>
        <w:t>2、报价表</w:t>
      </w:r>
    </w:p>
    <w:p>
      <w:pPr>
        <w:jc w:val="center"/>
        <w:rPr>
          <w:rFonts w:ascii="宋体" w:hAnsi="宋体"/>
          <w:b/>
          <w:sz w:val="28"/>
          <w:szCs w:val="28"/>
        </w:rPr>
      </w:pPr>
      <w:r>
        <w:rPr>
          <w:rFonts w:hint="eastAsia" w:ascii="宋体" w:hAnsi="宋体"/>
          <w:b/>
          <w:sz w:val="28"/>
          <w:szCs w:val="28"/>
        </w:rPr>
        <w:t>投标报价汇总表</w:t>
      </w:r>
    </w:p>
    <w:p>
      <w:pPr>
        <w:rPr>
          <w:rFonts w:ascii="宋体" w:hAnsi="宋体"/>
          <w:sz w:val="28"/>
          <w:szCs w:val="28"/>
        </w:rPr>
      </w:pPr>
      <w:r>
        <w:rPr>
          <w:rFonts w:hint="eastAsia" w:ascii="宋体" w:hAnsi="宋体"/>
          <w:sz w:val="28"/>
          <w:szCs w:val="28"/>
        </w:rPr>
        <w:t>项目名称：</w:t>
      </w:r>
      <w:r>
        <w:rPr>
          <w:rFonts w:hint="eastAsia" w:ascii="宋体" w:hAnsi="宋体"/>
          <w:sz w:val="28"/>
          <w:szCs w:val="28"/>
          <w:u w:val="single"/>
        </w:rPr>
        <w:t xml:space="preserve">                           </w:t>
      </w:r>
      <w:r>
        <w:rPr>
          <w:rFonts w:hint="eastAsia" w:ascii="宋体" w:hAnsi="宋体"/>
          <w:sz w:val="28"/>
          <w:szCs w:val="28"/>
        </w:rPr>
        <w:t xml:space="preserve">          金额单位：人民币元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5216"/>
        <w:gridCol w:w="1418"/>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12" w:type="dxa"/>
            <w:vAlign w:val="center"/>
          </w:tcPr>
          <w:p>
            <w:pPr>
              <w:jc w:val="center"/>
              <w:rPr>
                <w:rFonts w:ascii="宋体" w:hAnsi="宋体"/>
                <w:sz w:val="28"/>
                <w:szCs w:val="28"/>
              </w:rPr>
            </w:pPr>
            <w:r>
              <w:rPr>
                <w:rFonts w:hint="eastAsia" w:ascii="宋体" w:hAnsi="宋体"/>
                <w:sz w:val="28"/>
                <w:szCs w:val="28"/>
              </w:rPr>
              <w:t>序号</w:t>
            </w:r>
          </w:p>
        </w:tc>
        <w:tc>
          <w:tcPr>
            <w:tcW w:w="5216" w:type="dxa"/>
            <w:vAlign w:val="center"/>
          </w:tcPr>
          <w:p>
            <w:pPr>
              <w:jc w:val="center"/>
              <w:rPr>
                <w:rFonts w:ascii="宋体" w:hAnsi="宋体"/>
                <w:sz w:val="28"/>
                <w:szCs w:val="28"/>
              </w:rPr>
            </w:pPr>
            <w:r>
              <w:rPr>
                <w:rFonts w:hint="eastAsia" w:ascii="宋体" w:hAnsi="宋体"/>
                <w:sz w:val="28"/>
                <w:szCs w:val="28"/>
              </w:rPr>
              <w:t>测评项目名称</w:t>
            </w:r>
          </w:p>
        </w:tc>
        <w:tc>
          <w:tcPr>
            <w:tcW w:w="1418" w:type="dxa"/>
            <w:vAlign w:val="center"/>
          </w:tcPr>
          <w:p>
            <w:pPr>
              <w:jc w:val="center"/>
              <w:rPr>
                <w:rFonts w:ascii="宋体" w:hAnsi="宋体"/>
                <w:sz w:val="28"/>
                <w:szCs w:val="28"/>
              </w:rPr>
            </w:pPr>
            <w:r>
              <w:rPr>
                <w:rFonts w:hint="eastAsia" w:ascii="宋体" w:hAnsi="宋体"/>
                <w:sz w:val="28"/>
                <w:szCs w:val="28"/>
              </w:rPr>
              <w:t>金额</w:t>
            </w:r>
          </w:p>
        </w:tc>
        <w:tc>
          <w:tcPr>
            <w:tcW w:w="1206" w:type="dxa"/>
            <w:vAlign w:val="center"/>
          </w:tcPr>
          <w:p>
            <w:pPr>
              <w:jc w:val="center"/>
              <w:rPr>
                <w:rFonts w:ascii="宋体" w:hAnsi="宋体"/>
                <w:sz w:val="28"/>
                <w:szCs w:val="28"/>
              </w:rPr>
            </w:pPr>
            <w:r>
              <w:rPr>
                <w:rFonts w:hint="eastAsia"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12" w:type="dxa"/>
            <w:vAlign w:val="center"/>
          </w:tcPr>
          <w:p>
            <w:pPr>
              <w:widowControl/>
              <w:spacing w:before="120" w:after="120" w:line="360" w:lineRule="auto"/>
              <w:rPr>
                <w:rFonts w:ascii="宋体" w:hAnsi="宋体"/>
                <w:sz w:val="28"/>
                <w:szCs w:val="28"/>
              </w:rPr>
            </w:pPr>
            <w:r>
              <w:rPr>
                <w:rFonts w:hint="eastAsia" w:ascii="宋体" w:hAnsi="宋体"/>
                <w:sz w:val="28"/>
                <w:szCs w:val="28"/>
              </w:rPr>
              <w:t>1</w:t>
            </w:r>
          </w:p>
        </w:tc>
        <w:tc>
          <w:tcPr>
            <w:tcW w:w="5216" w:type="dxa"/>
            <w:vAlign w:val="center"/>
          </w:tcPr>
          <w:p>
            <w:pPr>
              <w:widowControl/>
              <w:spacing w:before="120" w:after="120" w:line="360" w:lineRule="auto"/>
              <w:rPr>
                <w:rFonts w:ascii="宋体" w:hAnsi="宋体"/>
                <w:sz w:val="28"/>
                <w:szCs w:val="28"/>
              </w:rPr>
            </w:pPr>
            <w:r>
              <w:rPr>
                <w:rFonts w:hint="eastAsia" w:ascii="宋体" w:hAnsi="宋体"/>
                <w:sz w:val="28"/>
                <w:szCs w:val="28"/>
              </w:rPr>
              <w:t>南京鼓楼医院集团仪征医院信息系统</w:t>
            </w:r>
          </w:p>
        </w:tc>
        <w:tc>
          <w:tcPr>
            <w:tcW w:w="1418" w:type="dxa"/>
            <w:vAlign w:val="center"/>
          </w:tcPr>
          <w:p>
            <w:pPr>
              <w:widowControl/>
              <w:spacing w:before="120" w:after="120" w:line="360" w:lineRule="auto"/>
              <w:rPr>
                <w:rFonts w:ascii="宋体" w:hAnsi="宋体"/>
                <w:sz w:val="28"/>
                <w:szCs w:val="28"/>
              </w:rPr>
            </w:pPr>
          </w:p>
        </w:tc>
        <w:tc>
          <w:tcPr>
            <w:tcW w:w="1206" w:type="dxa"/>
            <w:vAlign w:val="center"/>
          </w:tcPr>
          <w:p>
            <w:pPr>
              <w:widowControl/>
              <w:spacing w:before="120" w:after="120" w:line="360" w:lineRule="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12" w:type="dxa"/>
            <w:vAlign w:val="center"/>
          </w:tcPr>
          <w:p>
            <w:pPr>
              <w:widowControl/>
              <w:spacing w:before="120" w:after="120" w:line="360" w:lineRule="auto"/>
              <w:rPr>
                <w:rFonts w:ascii="宋体" w:hAnsi="宋体"/>
                <w:sz w:val="28"/>
                <w:szCs w:val="28"/>
              </w:rPr>
            </w:pPr>
            <w:r>
              <w:rPr>
                <w:rFonts w:ascii="宋体" w:hAnsi="宋体"/>
                <w:sz w:val="28"/>
                <w:szCs w:val="28"/>
              </w:rPr>
              <w:t>2</w:t>
            </w:r>
          </w:p>
        </w:tc>
        <w:tc>
          <w:tcPr>
            <w:tcW w:w="5216" w:type="dxa"/>
            <w:vAlign w:val="center"/>
          </w:tcPr>
          <w:p>
            <w:pPr>
              <w:widowControl/>
              <w:spacing w:before="120" w:after="120" w:line="360" w:lineRule="auto"/>
              <w:rPr>
                <w:rFonts w:ascii="宋体" w:hAnsi="宋体"/>
                <w:sz w:val="28"/>
                <w:szCs w:val="28"/>
              </w:rPr>
            </w:pPr>
            <w:r>
              <w:rPr>
                <w:rFonts w:hint="eastAsia" w:ascii="宋体" w:hAnsi="宋体"/>
                <w:sz w:val="28"/>
                <w:szCs w:val="28"/>
              </w:rPr>
              <w:t>南京鼓楼医院集团仪征医院网站</w:t>
            </w:r>
          </w:p>
        </w:tc>
        <w:tc>
          <w:tcPr>
            <w:tcW w:w="1418" w:type="dxa"/>
            <w:vAlign w:val="center"/>
          </w:tcPr>
          <w:p>
            <w:pPr>
              <w:widowControl/>
              <w:spacing w:before="120" w:after="120" w:line="360" w:lineRule="auto"/>
              <w:rPr>
                <w:rFonts w:ascii="宋体" w:hAnsi="宋体"/>
                <w:sz w:val="28"/>
                <w:szCs w:val="28"/>
              </w:rPr>
            </w:pPr>
          </w:p>
        </w:tc>
        <w:tc>
          <w:tcPr>
            <w:tcW w:w="1206" w:type="dxa"/>
            <w:vAlign w:val="center"/>
          </w:tcPr>
          <w:p>
            <w:pPr>
              <w:widowControl/>
              <w:spacing w:before="120" w:after="120" w:line="360" w:lineRule="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12" w:type="dxa"/>
            <w:vAlign w:val="center"/>
          </w:tcPr>
          <w:p>
            <w:pPr>
              <w:jc w:val="center"/>
              <w:rPr>
                <w:rFonts w:ascii="宋体" w:hAnsi="宋体"/>
                <w:sz w:val="28"/>
                <w:szCs w:val="28"/>
              </w:rPr>
            </w:pPr>
          </w:p>
        </w:tc>
        <w:tc>
          <w:tcPr>
            <w:tcW w:w="5216" w:type="dxa"/>
            <w:vAlign w:val="center"/>
          </w:tcPr>
          <w:p>
            <w:pPr>
              <w:jc w:val="center"/>
              <w:rPr>
                <w:rFonts w:ascii="宋体" w:hAnsi="宋体"/>
                <w:sz w:val="28"/>
                <w:szCs w:val="28"/>
              </w:rPr>
            </w:pPr>
            <w:r>
              <w:rPr>
                <w:rFonts w:hint="eastAsia" w:ascii="宋体" w:hAnsi="宋体"/>
                <w:sz w:val="28"/>
                <w:szCs w:val="28"/>
              </w:rPr>
              <w:t>合  计</w:t>
            </w:r>
          </w:p>
        </w:tc>
        <w:tc>
          <w:tcPr>
            <w:tcW w:w="1418" w:type="dxa"/>
            <w:vAlign w:val="center"/>
          </w:tcPr>
          <w:p>
            <w:pPr>
              <w:jc w:val="center"/>
              <w:rPr>
                <w:rFonts w:ascii="宋体" w:hAnsi="宋体"/>
                <w:sz w:val="28"/>
                <w:szCs w:val="28"/>
              </w:rPr>
            </w:pPr>
          </w:p>
        </w:tc>
        <w:tc>
          <w:tcPr>
            <w:tcW w:w="1206" w:type="dxa"/>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652" w:type="dxa"/>
            <w:gridSpan w:val="4"/>
            <w:vAlign w:val="center"/>
          </w:tcPr>
          <w:p>
            <w:pPr>
              <w:rPr>
                <w:rFonts w:ascii="宋体" w:hAnsi="宋体"/>
                <w:sz w:val="28"/>
                <w:szCs w:val="28"/>
              </w:rPr>
            </w:pPr>
            <w:r>
              <w:rPr>
                <w:rFonts w:hint="eastAsia" w:ascii="宋体" w:hAnsi="宋体"/>
                <w:sz w:val="28"/>
                <w:szCs w:val="28"/>
              </w:rPr>
              <w:t>投标总价（大写）</w:t>
            </w:r>
            <w:r>
              <w:rPr>
                <w:rFonts w:hint="eastAsia" w:ascii="宋体" w:hAnsi="宋体"/>
                <w:sz w:val="28"/>
                <w:szCs w:val="28"/>
                <w:u w:val="single"/>
              </w:rPr>
              <w:t xml:space="preserve">           </w:t>
            </w:r>
            <w:r>
              <w:rPr>
                <w:rFonts w:hint="eastAsia" w:ascii="宋体" w:hAnsi="宋体"/>
                <w:sz w:val="28"/>
                <w:szCs w:val="28"/>
              </w:rPr>
              <w:t>元</w:t>
            </w:r>
          </w:p>
        </w:tc>
      </w:tr>
    </w:tbl>
    <w:p>
      <w:pPr>
        <w:spacing w:line="360" w:lineRule="auto"/>
        <w:rPr>
          <w:rFonts w:ascii="宋体" w:hAnsi="宋体"/>
          <w:sz w:val="28"/>
          <w:szCs w:val="28"/>
        </w:rPr>
      </w:pPr>
      <w:r>
        <w:rPr>
          <w:rFonts w:hint="eastAsia" w:ascii="宋体" w:hAnsi="宋体"/>
          <w:sz w:val="28"/>
          <w:szCs w:val="28"/>
        </w:rPr>
        <w:t>投标人：（盖章）</w:t>
      </w:r>
    </w:p>
    <w:p>
      <w:pPr>
        <w:spacing w:line="360" w:lineRule="auto"/>
        <w:rPr>
          <w:rFonts w:ascii="宋体" w:hAnsi="宋体"/>
          <w:sz w:val="28"/>
          <w:szCs w:val="28"/>
        </w:rPr>
      </w:pPr>
      <w:r>
        <w:rPr>
          <w:rFonts w:hint="eastAsia" w:ascii="宋体" w:hAnsi="宋体"/>
          <w:sz w:val="28"/>
          <w:szCs w:val="28"/>
        </w:rPr>
        <w:t>法定代表人或其授权法定代表人：（签字或盖章）</w:t>
      </w:r>
    </w:p>
    <w:p>
      <w:pPr>
        <w:spacing w:line="360" w:lineRule="auto"/>
        <w:rPr>
          <w:rFonts w:ascii="宋体" w:hAnsi="宋体"/>
          <w:sz w:val="28"/>
          <w:szCs w:val="28"/>
        </w:rPr>
      </w:pPr>
      <w:r>
        <w:rPr>
          <w:rFonts w:hint="eastAsia" w:ascii="宋体" w:hAnsi="宋体"/>
          <w:sz w:val="28"/>
          <w:szCs w:val="28"/>
        </w:rPr>
        <w:t>日期：  年   月    日</w:t>
      </w:r>
    </w:p>
    <w:p>
      <w:pPr>
        <w:spacing w:line="360" w:lineRule="auto"/>
        <w:rPr>
          <w:rFonts w:ascii="宋体" w:hAnsi="宋体"/>
          <w:sz w:val="28"/>
          <w:szCs w:val="28"/>
        </w:rPr>
      </w:pPr>
      <w:r>
        <w:rPr>
          <w:rFonts w:hint="eastAsia" w:ascii="宋体" w:hAnsi="宋体"/>
          <w:sz w:val="28"/>
          <w:szCs w:val="28"/>
        </w:rPr>
        <w:t>招标人备注：</w:t>
      </w:r>
    </w:p>
    <w:p>
      <w:pPr>
        <w:spacing w:line="360" w:lineRule="auto"/>
        <w:ind w:left="659" w:leftChars="114" w:hanging="420" w:hangingChars="150"/>
        <w:rPr>
          <w:rFonts w:ascii="宋体" w:hAnsi="宋体"/>
          <w:sz w:val="28"/>
          <w:szCs w:val="28"/>
        </w:rPr>
      </w:pPr>
      <w:r>
        <w:rPr>
          <w:rFonts w:hint="eastAsia" w:ascii="宋体" w:hAnsi="宋体"/>
          <w:sz w:val="28"/>
          <w:szCs w:val="28"/>
        </w:rPr>
        <w:t>1. 本次投标人的投标报价为固定报价,</w:t>
      </w:r>
      <w:r>
        <w:rPr>
          <w:rFonts w:hint="eastAsia" w:ascii="宋体" w:hAnsi="宋体" w:cs="Arial"/>
          <w:spacing w:val="-6"/>
          <w:sz w:val="28"/>
          <w:szCs w:val="28"/>
        </w:rPr>
        <w:t xml:space="preserve"> 该报价为完成本项目提供合格服务所需要的全部费用，包括测评费、服务费、资料费、管理费、利润、税收等</w:t>
      </w:r>
      <w:r>
        <w:rPr>
          <w:rFonts w:hint="eastAsia" w:ascii="宋体" w:hAnsi="宋体"/>
          <w:sz w:val="28"/>
          <w:szCs w:val="28"/>
        </w:rPr>
        <w:t>。</w:t>
      </w:r>
    </w:p>
    <w:p>
      <w:pPr>
        <w:spacing w:line="360" w:lineRule="auto"/>
        <w:ind w:left="659" w:leftChars="114" w:hanging="420" w:hangingChars="150"/>
        <w:rPr>
          <w:rFonts w:ascii="宋体" w:hAnsi="宋体"/>
          <w:sz w:val="28"/>
          <w:szCs w:val="28"/>
        </w:rPr>
      </w:pPr>
      <w:r>
        <w:rPr>
          <w:rFonts w:hint="eastAsia" w:ascii="宋体" w:hAnsi="宋体"/>
          <w:sz w:val="28"/>
          <w:szCs w:val="28"/>
        </w:rPr>
        <w:t>2．投标报价包含价格风险等费用，中标后不因市场、相关政策及其它风险变化在结算时作任何调整。</w:t>
      </w:r>
    </w:p>
    <w:p>
      <w:pPr>
        <w:spacing w:line="360" w:lineRule="auto"/>
        <w:ind w:firstLine="280" w:firstLineChars="100"/>
        <w:rPr>
          <w:rFonts w:ascii="宋体" w:hAnsi="宋体"/>
          <w:sz w:val="28"/>
          <w:szCs w:val="28"/>
        </w:rPr>
      </w:pPr>
      <w:r>
        <w:rPr>
          <w:rFonts w:hint="eastAsia" w:ascii="宋体" w:hAnsi="宋体"/>
          <w:sz w:val="28"/>
          <w:szCs w:val="28"/>
        </w:rPr>
        <w:t>3．投标人在清单中报价以人民币为单位。</w:t>
      </w:r>
    </w:p>
    <w:p>
      <w:pPr>
        <w:pStyle w:val="12"/>
        <w:shd w:val="clear" w:color="auto" w:fill="FFFFFF"/>
        <w:spacing w:beforeAutospacing="0" w:afterAutospacing="0" w:line="360" w:lineRule="auto"/>
        <w:rPr>
          <w:rFonts w:hAnsi="宋体" w:eastAsia="宋体"/>
          <w:sz w:val="21"/>
          <w:szCs w:val="21"/>
        </w:rPr>
      </w:pPr>
    </w:p>
    <w:p>
      <w:pPr>
        <w:pStyle w:val="11"/>
        <w:spacing w:line="360" w:lineRule="auto"/>
        <w:rPr>
          <w:rFonts w:ascii="宋体" w:hAnsi="宋体" w:eastAsia="宋体" w:cs="宋体"/>
          <w:sz w:val="21"/>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AF11F0"/>
    <w:multiLevelType w:val="multilevel"/>
    <w:tmpl w:val="2BAF11F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465B40F3"/>
    <w:multiLevelType w:val="singleLevel"/>
    <w:tmpl w:val="465B40F3"/>
    <w:lvl w:ilvl="0" w:tentative="0">
      <w:start w:val="1"/>
      <w:numFmt w:val="chineseCounting"/>
      <w:suff w:val="nothing"/>
      <w:lvlText w:val="%1、"/>
      <w:lvlJc w:val="left"/>
      <w:rPr>
        <w:rFonts w:hint="eastAsia"/>
      </w:rPr>
    </w:lvl>
  </w:abstractNum>
  <w:abstractNum w:abstractNumId="2">
    <w:nsid w:val="6FEB6598"/>
    <w:multiLevelType w:val="singleLevel"/>
    <w:tmpl w:val="6FEB6598"/>
    <w:lvl w:ilvl="0" w:tentative="0">
      <w:start w:val="1"/>
      <w:numFmt w:val="bullet"/>
      <w:pStyle w:val="2"/>
      <w:lvlText w:val=""/>
      <w:lvlJc w:val="left"/>
      <w:pPr>
        <w:tabs>
          <w:tab w:val="left" w:pos="360"/>
        </w:tabs>
        <w:ind w:left="340" w:hanging="340"/>
      </w:pPr>
      <w:rPr>
        <w:rFonts w:hint="default" w:ascii="Wingdings" w:hAnsi="Wingdings"/>
        <w:sz w:val="16"/>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Y0ZWM4MGY5YTQ5Mzg5NmZjZmViNjk5MThjNDZiOWMifQ=="/>
  </w:docVars>
  <w:rsids>
    <w:rsidRoot w:val="6EAB1F0D"/>
    <w:rsid w:val="00181D08"/>
    <w:rsid w:val="00227752"/>
    <w:rsid w:val="0028295E"/>
    <w:rsid w:val="00293442"/>
    <w:rsid w:val="002A2195"/>
    <w:rsid w:val="00375324"/>
    <w:rsid w:val="003C71C7"/>
    <w:rsid w:val="00466A82"/>
    <w:rsid w:val="00476B05"/>
    <w:rsid w:val="00496F3F"/>
    <w:rsid w:val="00504934"/>
    <w:rsid w:val="00533061"/>
    <w:rsid w:val="00596579"/>
    <w:rsid w:val="005D56B6"/>
    <w:rsid w:val="006E7132"/>
    <w:rsid w:val="00751863"/>
    <w:rsid w:val="00790FD5"/>
    <w:rsid w:val="00A17418"/>
    <w:rsid w:val="00A23FC3"/>
    <w:rsid w:val="00BF637E"/>
    <w:rsid w:val="00C4524C"/>
    <w:rsid w:val="00C70092"/>
    <w:rsid w:val="00C95170"/>
    <w:rsid w:val="00D175E0"/>
    <w:rsid w:val="00D500C0"/>
    <w:rsid w:val="00D86FCF"/>
    <w:rsid w:val="00DB7CA3"/>
    <w:rsid w:val="00EC5E56"/>
    <w:rsid w:val="00F316AD"/>
    <w:rsid w:val="00F4435D"/>
    <w:rsid w:val="02874C6C"/>
    <w:rsid w:val="08BF7D9E"/>
    <w:rsid w:val="0EC017FF"/>
    <w:rsid w:val="11D0553B"/>
    <w:rsid w:val="15464AE1"/>
    <w:rsid w:val="1C2F45C3"/>
    <w:rsid w:val="1D910313"/>
    <w:rsid w:val="2B704725"/>
    <w:rsid w:val="3041054F"/>
    <w:rsid w:val="36B7779C"/>
    <w:rsid w:val="3B48496D"/>
    <w:rsid w:val="4593703D"/>
    <w:rsid w:val="49711621"/>
    <w:rsid w:val="4E5C1EAB"/>
    <w:rsid w:val="5FBC392D"/>
    <w:rsid w:val="65B30284"/>
    <w:rsid w:val="6D4C5E67"/>
    <w:rsid w:val="6EAB1F0D"/>
    <w:rsid w:val="6ED45D78"/>
    <w:rsid w:val="709B1FEE"/>
    <w:rsid w:val="7D2271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numPr>
        <w:ilvl w:val="0"/>
        <w:numId w:val="1"/>
      </w:numPr>
      <w:adjustRightInd w:val="0"/>
      <w:snapToGrid w:val="0"/>
      <w:spacing w:beforeLines="50" w:afterLines="50" w:line="276" w:lineRule="auto"/>
      <w:ind w:left="0" w:firstLine="0"/>
      <w:textAlignment w:val="baseline"/>
    </w:pPr>
    <w:rPr>
      <w:rFonts w:ascii="Arial" w:hAnsi="Arial" w:eastAsia="楷体_GB2312"/>
      <w:color w:val="000080"/>
      <w:sz w:val="24"/>
      <w:szCs w:val="20"/>
    </w:rPr>
  </w:style>
  <w:style w:type="paragraph" w:styleId="3">
    <w:name w:val="Body Text Indent"/>
    <w:basedOn w:val="1"/>
    <w:next w:val="4"/>
    <w:qFormat/>
    <w:uiPriority w:val="99"/>
    <w:pPr>
      <w:spacing w:after="120"/>
      <w:ind w:left="420" w:leftChars="200"/>
    </w:pPr>
    <w:rPr>
      <w:rFonts w:ascii="Times New Roman" w:hAnsi="Times New Roman"/>
      <w:szCs w:val="24"/>
    </w:rPr>
  </w:style>
  <w:style w:type="paragraph" w:styleId="4">
    <w:name w:val="envelope return"/>
    <w:basedOn w:val="1"/>
    <w:qFormat/>
    <w:uiPriority w:val="0"/>
    <w:pPr>
      <w:snapToGrid w:val="0"/>
    </w:pPr>
    <w:rPr>
      <w:rFonts w:ascii="Arial" w:hAnsi="Arial"/>
    </w:rPr>
  </w:style>
  <w:style w:type="paragraph" w:styleId="7">
    <w:name w:val="Normal Indent"/>
    <w:basedOn w:val="1"/>
    <w:qFormat/>
    <w:uiPriority w:val="0"/>
    <w:pPr>
      <w:spacing w:line="360" w:lineRule="auto"/>
      <w:ind w:firstLine="200" w:firstLineChars="200"/>
    </w:pPr>
    <w:rPr>
      <w:rFonts w:ascii="Times New Roman" w:hAnsi="Times New Roman" w:eastAsia="宋体" w:cs="Times New Roman"/>
      <w:sz w:val="24"/>
      <w:szCs w:val="24"/>
    </w:rPr>
  </w:style>
  <w:style w:type="paragraph" w:styleId="8">
    <w:name w:val="Plain Text"/>
    <w:basedOn w:val="1"/>
    <w:qFormat/>
    <w:uiPriority w:val="0"/>
    <w:pPr>
      <w:adjustRightInd w:val="0"/>
      <w:textAlignment w:val="baseline"/>
    </w:pPr>
    <w:rPr>
      <w:rFonts w:ascii="宋体" w:hAnsi="Courier New"/>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pPr>
      <w:spacing w:before="120"/>
      <w:jc w:val="left"/>
    </w:pPr>
    <w:rPr>
      <w:rFonts w:ascii="Calibri" w:hAnsi="Calibri"/>
      <w:b/>
      <w:sz w:val="24"/>
      <w:szCs w:val="24"/>
    </w:rPr>
  </w:style>
  <w:style w:type="paragraph" w:styleId="12">
    <w:name w:val="Normal (Web)"/>
    <w:basedOn w:val="1"/>
    <w:qFormat/>
    <w:uiPriority w:val="99"/>
    <w:pPr>
      <w:widowControl/>
      <w:spacing w:before="100" w:beforeAutospacing="1" w:after="100" w:afterAutospacing="1"/>
      <w:jc w:val="left"/>
    </w:pPr>
    <w:rPr>
      <w:rFonts w:ascii="宋体" w:hAnsi="Calibri"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Normal]"/>
    <w:qFormat/>
    <w:uiPriority w:val="0"/>
    <w:rPr>
      <w:rFonts w:ascii="方正仿宋简体" w:hAnsi="方正仿宋简体" w:eastAsia="方正仿宋简体" w:cs="Courier New"/>
      <w:sz w:val="24"/>
      <w:szCs w:val="22"/>
      <w:lang w:val="zh-CN" w:eastAsia="zh-CN" w:bidi="ar-SA"/>
    </w:rPr>
  </w:style>
  <w:style w:type="character" w:customStyle="1" w:styleId="17">
    <w:name w:val="font11"/>
    <w:basedOn w:val="15"/>
    <w:qFormat/>
    <w:uiPriority w:val="0"/>
    <w:rPr>
      <w:rFonts w:hint="eastAsia" w:ascii="宋体" w:hAnsi="宋体" w:eastAsia="宋体" w:cs="宋体"/>
      <w:color w:val="000000"/>
      <w:sz w:val="18"/>
      <w:szCs w:val="18"/>
      <w:u w:val="none"/>
    </w:rPr>
  </w:style>
  <w:style w:type="character" w:customStyle="1" w:styleId="18">
    <w:name w:val="font21"/>
    <w:basedOn w:val="15"/>
    <w:qFormat/>
    <w:uiPriority w:val="0"/>
    <w:rPr>
      <w:rFonts w:hint="eastAsia" w:ascii="宋体" w:hAnsi="宋体" w:eastAsia="宋体" w:cs="宋体"/>
      <w:color w:val="000000"/>
      <w:sz w:val="18"/>
      <w:szCs w:val="18"/>
      <w:u w:val="none"/>
    </w:rPr>
  </w:style>
  <w:style w:type="paragraph" w:styleId="19">
    <w:name w:val="List Paragraph"/>
    <w:basedOn w:val="1"/>
    <w:qFormat/>
    <w:uiPriority w:val="34"/>
    <w:pPr>
      <w:ind w:firstLine="420" w:firstLineChars="200"/>
    </w:pPr>
  </w:style>
  <w:style w:type="paragraph" w:customStyle="1" w:styleId="20">
    <w:name w:val="列出段落2"/>
    <w:basedOn w:val="1"/>
    <w:qFormat/>
    <w:uiPriority w:val="0"/>
    <w:pPr>
      <w:ind w:firstLine="420" w:firstLineChars="200"/>
    </w:pPr>
    <w:rPr>
      <w:rFonts w:ascii="Calibri" w:hAnsi="Calibri" w:eastAsia="宋体" w:cs="Times New Roman"/>
    </w:rPr>
  </w:style>
  <w:style w:type="paragraph" w:customStyle="1" w:styleId="21">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5939</Words>
  <Characters>6216</Characters>
  <Lines>46</Lines>
  <Paragraphs>13</Paragraphs>
  <TotalTime>4</TotalTime>
  <ScaleCrop>false</ScaleCrop>
  <LinksUpToDate>false</LinksUpToDate>
  <CharactersWithSpaces>6298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2022-09-05T02:56:00Z</dcterms:created>
  <dc:creator>Administrator</dc:creator>
  <cp:lastModifiedBy>ada</cp:lastModifiedBy>
  <dcterms:modified xsi:type="dcterms:W3CDTF">2022-09-06T01:47:14Z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6F87CF9E22BD48588C0457BB92DEA07F</vt:lpwstr>
  </property>
</Properties>
</file>