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2520" w:firstLineChars="900"/>
        <w:jc w:val="both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招标货物清单与技术规格要求</w:t>
      </w:r>
    </w:p>
    <w:p>
      <w:pPr>
        <w:spacing w:line="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设备名称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hint="eastAsia" w:ascii="宋体" w:hAnsi="宋体"/>
          <w:sz w:val="24"/>
        </w:rPr>
        <w:t>A、</w:t>
      </w:r>
      <w:r>
        <w:rPr>
          <w:rFonts w:hint="eastAsia" w:cs="宋体"/>
          <w:color w:val="000000"/>
          <w:kern w:val="0"/>
          <w:sz w:val="24"/>
          <w:szCs w:val="24"/>
        </w:rPr>
        <w:t>眼底激光</w:t>
      </w:r>
      <w:r>
        <w:rPr>
          <w:rFonts w:hint="eastAsia" w:ascii="宋体" w:hAnsi="宋体"/>
          <w:sz w:val="24"/>
          <w:szCs w:val="24"/>
        </w:rPr>
        <w:t xml:space="preserve">        一套</w:t>
      </w:r>
    </w:p>
    <w:p>
      <w:pPr>
        <w:spacing w:line="0" w:lineRule="atLeast"/>
        <w:ind w:left="1740" w:leftChars="200" w:hanging="1320" w:hangingChars="55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 xml:space="preserve">           B、</w:t>
      </w:r>
      <w:r>
        <w:rPr>
          <w:rFonts w:hint="eastAsia" w:ascii="宋体" w:hAnsi="宋体"/>
          <w:sz w:val="24"/>
          <w:lang w:eastAsia="zh-CN"/>
        </w:rPr>
        <w:t>裂隙灯</w:t>
      </w:r>
      <w:r>
        <w:rPr>
          <w:rFonts w:hint="eastAsia" w:ascii="宋体" w:hAnsi="宋体"/>
          <w:sz w:val="24"/>
          <w:lang w:val="en-US" w:eastAsia="zh-CN"/>
        </w:rPr>
        <w:t xml:space="preserve">          一套</w:t>
      </w:r>
    </w:p>
    <w:p>
      <w:pPr>
        <w:spacing w:line="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二、</w:t>
      </w:r>
      <w:r>
        <w:rPr>
          <w:rFonts w:hint="eastAsia" w:ascii="宋体" w:hAnsi="宋体"/>
          <w:b/>
          <w:bCs/>
          <w:sz w:val="24"/>
          <w:szCs w:val="24"/>
        </w:rPr>
        <w:t>交货期：</w:t>
      </w:r>
      <w:r>
        <w:rPr>
          <w:rFonts w:hint="eastAsia" w:ascii="宋体" w:hAnsi="宋体"/>
          <w:sz w:val="24"/>
        </w:rPr>
        <w:t>合同签定一个月内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3"/>
        <w:spacing w:line="0" w:lineRule="atLeast"/>
        <w:ind w:left="48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三、</w:t>
      </w:r>
      <w:r>
        <w:rPr>
          <w:rFonts w:hint="eastAsia" w:ascii="宋体" w:hAnsi="宋体"/>
          <w:b/>
          <w:bCs/>
          <w:sz w:val="24"/>
          <w:szCs w:val="24"/>
        </w:rPr>
        <w:t>付款方式和条件：</w:t>
      </w:r>
      <w:r>
        <w:rPr>
          <w:rFonts w:hint="eastAsia" w:ascii="宋体" w:hAnsi="宋体"/>
          <w:sz w:val="24"/>
          <w:szCs w:val="24"/>
        </w:rPr>
        <w:t>安装调试验收合格后一个月支付</w:t>
      </w:r>
      <w:r>
        <w:rPr>
          <w:rFonts w:hint="eastAsia" w:ascii="宋体" w:hAnsi="宋体"/>
          <w:sz w:val="24"/>
          <w:szCs w:val="24"/>
          <w:lang w:val="en-US" w:eastAsia="zh-CN"/>
        </w:rPr>
        <w:t>90%</w:t>
      </w:r>
      <w:r>
        <w:rPr>
          <w:rFonts w:hint="eastAsia" w:ascii="宋体" w:hAnsi="宋体"/>
          <w:sz w:val="24"/>
          <w:szCs w:val="24"/>
        </w:rPr>
        <w:t>，余款10%正常运行一年付清。</w:t>
      </w:r>
    </w:p>
    <w:p>
      <w:pPr>
        <w:widowControl/>
        <w:tabs>
          <w:tab w:val="left" w:pos="420"/>
        </w:tabs>
        <w:spacing w:line="316" w:lineRule="auto"/>
        <w:ind w:left="420" w:hanging="42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四、</w:t>
      </w:r>
      <w:r>
        <w:rPr>
          <w:rFonts w:hint="eastAsia" w:ascii="宋体" w:hAnsi="宋体"/>
          <w:b/>
          <w:bCs/>
          <w:sz w:val="24"/>
          <w:szCs w:val="24"/>
        </w:rPr>
        <w:t>功能要求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cs="宋体"/>
          <w:color w:val="000000"/>
          <w:kern w:val="0"/>
          <w:sz w:val="24"/>
          <w:szCs w:val="24"/>
        </w:rPr>
        <w:t>医院所需工艺技术先进用于临床功能齐全的眼底激光、</w:t>
      </w:r>
      <w:r>
        <w:rPr>
          <w:rFonts w:hint="eastAsia" w:cs="宋体"/>
          <w:color w:val="000000"/>
          <w:kern w:val="0"/>
          <w:sz w:val="24"/>
          <w:szCs w:val="24"/>
          <w:lang w:eastAsia="zh-CN"/>
        </w:rPr>
        <w:t>裂隙灯</w:t>
      </w:r>
      <w:r>
        <w:rPr>
          <w:rFonts w:hint="eastAsia" w:cs="宋体"/>
          <w:color w:val="000000"/>
          <w:sz w:val="24"/>
          <w:szCs w:val="24"/>
        </w:rPr>
        <w:t>各</w:t>
      </w:r>
      <w:r>
        <w:rPr>
          <w:rFonts w:hint="eastAsia" w:cs="宋体"/>
          <w:color w:val="000000"/>
          <w:kern w:val="0"/>
          <w:sz w:val="24"/>
          <w:szCs w:val="24"/>
        </w:rPr>
        <w:t>壹套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</w:rPr>
        <w:t>主要用于眼科，</w:t>
      </w:r>
      <w:r>
        <w:rPr>
          <w:rFonts w:hint="eastAsia" w:ascii="宋体" w:hAnsi="宋体"/>
          <w:sz w:val="24"/>
          <w:szCs w:val="24"/>
        </w:rPr>
        <w:t>系统应具有配置齐全、性能稳定、操作简便安全，并具良好的升级能力设计，</w:t>
      </w:r>
      <w:r>
        <w:rPr>
          <w:rFonts w:hint="eastAsia"/>
          <w:sz w:val="24"/>
          <w:szCs w:val="24"/>
        </w:rPr>
        <w:t>能满足临床使用的需要。</w:t>
      </w:r>
    </w:p>
    <w:p>
      <w:pPr>
        <w:spacing w:line="0" w:lineRule="atLeas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</w:t>
      </w:r>
      <w:r>
        <w:rPr>
          <w:rFonts w:hint="eastAsia" w:ascii="宋体" w:hAnsi="宋体"/>
          <w:b/>
          <w:color w:val="000000"/>
          <w:sz w:val="24"/>
          <w:szCs w:val="24"/>
        </w:rPr>
        <w:t>技术规格及基本要求：</w:t>
      </w:r>
    </w:p>
    <w:p>
      <w:pPr>
        <w:pStyle w:val="2"/>
        <w:spacing w:after="0" w:line="0" w:lineRule="atLeast"/>
        <w:ind w:left="0" w:left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A</w:t>
      </w:r>
      <w:r>
        <w:rPr>
          <w:rStyle w:val="6"/>
          <w:rFonts w:hint="eastAsia" w:ascii="宋体" w:hAnsi="宋体"/>
          <w:b/>
          <w:sz w:val="24"/>
          <w:szCs w:val="24"/>
        </w:rPr>
        <w:t>、</w:t>
      </w:r>
      <w:r>
        <w:rPr>
          <w:rFonts w:hint="eastAsia" w:cs="宋体"/>
          <w:b/>
          <w:color w:val="000000"/>
          <w:kern w:val="0"/>
          <w:sz w:val="24"/>
          <w:szCs w:val="24"/>
        </w:rPr>
        <w:t>眼底激光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（一）主机：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激光波长：532nm 绿光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输出功率范围：2W/2.5W(光纤末端)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冷却系统：</w:t>
      </w:r>
      <w:r>
        <w:rPr>
          <w:rFonts w:hint="eastAsia" w:ascii="宋体" w:hAnsi="宋体"/>
          <w:sz w:val="24"/>
        </w:rPr>
        <w:t>电子冷却系统，无噪音。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传输方式：裂隙灯适配器，头戴式眼底镜，眼内光纤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（二）治疗激光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光源：半导体激光源，倍频固体激光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脉冲宽度：10-3000ms 连续可调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脉冲间隔：10-5000ms连续可调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光斑直径：50-1000um 连续可调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激光光斑能量分布：等焦面分布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激光输出形式：连续波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（三）瞄准激光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1.光源：红色二激光激光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2.瞄准光波长：635nm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3.功率：0.01-1mW可调</w:t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（四）</w:t>
      </w:r>
      <w:r>
        <w:rPr>
          <w:rFonts w:hint="eastAsia"/>
          <w:sz w:val="24"/>
          <w:lang w:eastAsia="zh-CN"/>
        </w:rPr>
        <w:t>光纤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低锥角方式：眼内激光探头激光发散锥角≤</w:t>
      </w:r>
      <w:r>
        <w:rPr>
          <w:rFonts w:hint="eastAsia" w:ascii="宋体" w:hAnsi="宋体"/>
          <w:sz w:val="24"/>
          <w:lang w:val="en-US" w:eastAsia="zh-CN"/>
        </w:rPr>
        <w:t>16°，便于对焦和避免进行光凝时探头贴近视网膜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眼内激光探头类型：直头、弯头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眼内激光光纤直径：≤200微米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眼内激光光通量:≥200流明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眼内激光光纤长度：≥3米</w:t>
      </w:r>
      <w:bookmarkStart w:id="0" w:name="_GoBack"/>
      <w:bookmarkEnd w:id="0"/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（五）激光裂隙灯参数：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适配方式：内耦合一体式适配，激光光路和裂隙灯光路同轴输出。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照明系统：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光源：卤素或LED照明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照明亮度：</w:t>
      </w:r>
      <w:r>
        <w:rPr>
          <w:rFonts w:ascii="宋体" w:hAnsi="宋体"/>
          <w:sz w:val="24"/>
        </w:rPr>
        <w:t>≥</w:t>
      </w:r>
      <w:r>
        <w:rPr>
          <w:rFonts w:hint="eastAsia" w:ascii="宋体" w:hAnsi="宋体"/>
          <w:sz w:val="24"/>
        </w:rPr>
        <w:t>500000Lux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滤镜：热吸收滤镜、灰滤镜、无赤光滤镜、蓝滤镜内置、预留1个滤镜空间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裂隙长度：0.2-8mm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照明光旋转角度：</w:t>
      </w:r>
      <w:r>
        <w:rPr>
          <w:rFonts w:ascii="宋体" w:hAnsi="宋体"/>
          <w:sz w:val="24"/>
        </w:rPr>
        <w:t>≥</w:t>
      </w:r>
      <w:r>
        <w:rPr>
          <w:rFonts w:hint="eastAsia" w:ascii="宋体" w:hAnsi="宋体"/>
          <w:sz w:val="24"/>
        </w:rPr>
        <w:t>90</w:t>
      </w:r>
      <w:r>
        <w:rPr>
          <w:rFonts w:ascii="宋体" w:hAnsi="宋体"/>
          <w:sz w:val="24"/>
        </w:rPr>
        <w:t>º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光路设计方式：伽利略式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目镜倍率：</w:t>
      </w:r>
      <w:r>
        <w:rPr>
          <w:rFonts w:ascii="宋体" w:hAnsi="宋体"/>
          <w:sz w:val="24"/>
        </w:rPr>
        <w:t>≥</w:t>
      </w:r>
      <w:r>
        <w:rPr>
          <w:rFonts w:hint="eastAsia" w:ascii="宋体" w:hAnsi="宋体"/>
          <w:sz w:val="24"/>
        </w:rPr>
        <w:t>12.5，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屈光度：调节范围不小于-5D~5D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瞳距范围：52-78mm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物镜焦距：105mm</w:t>
      </w:r>
    </w:p>
    <w:p>
      <w:pPr>
        <w:pStyle w:val="8"/>
        <w:numPr>
          <w:ilvl w:val="0"/>
          <w:numId w:val="4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物镜光轴角：13度</w:t>
      </w:r>
    </w:p>
    <w:p>
      <w:pPr>
        <w:pStyle w:val="8"/>
        <w:numPr>
          <w:ilvl w:val="0"/>
          <w:numId w:val="4"/>
        </w:numPr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放大倍率：6.3\10\16\25\40五级放大</w:t>
      </w:r>
    </w:p>
    <w:p>
      <w:pPr>
        <w:pStyle w:val="8"/>
        <w:ind w:left="420" w:firstLine="0" w:firstLineChars="0"/>
        <w:rPr>
          <w:rFonts w:ascii="宋体" w:hAnsi="宋体"/>
          <w:sz w:val="24"/>
        </w:rPr>
      </w:pPr>
    </w:p>
    <w:p>
      <w:pPr>
        <w:spacing w:line="360" w:lineRule="auto"/>
        <w:rPr>
          <w:rFonts w:hint="default" w:ascii="宋体" w:hAnsi="宋体"/>
          <w:b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六、</w:t>
      </w:r>
      <w:r>
        <w:rPr>
          <w:rFonts w:ascii="宋体" w:hAnsi="宋体"/>
          <w:b w:val="0"/>
          <w:bCs/>
          <w:sz w:val="28"/>
          <w:szCs w:val="28"/>
        </w:rPr>
        <w:t>售后服务：</w:t>
      </w:r>
    </w:p>
    <w:p>
      <w:pPr>
        <w:spacing w:line="0" w:lineRule="atLeast"/>
        <w:ind w:firstLine="280" w:firstLineChars="100"/>
        <w:rPr>
          <w:rFonts w:hint="default" w:ascii="宋体" w:hAnsi="宋体"/>
          <w:color w:val="000000"/>
          <w:sz w:val="28"/>
          <w:szCs w:val="28"/>
        </w:rPr>
      </w:pPr>
      <w:r>
        <w:rPr>
          <w:rFonts w:ascii="宋体" w:hAnsi="宋体" w:cs="Arial"/>
          <w:bCs/>
          <w:sz w:val="28"/>
          <w:szCs w:val="28"/>
        </w:rPr>
        <w:t>1、</w:t>
      </w:r>
      <w:r>
        <w:rPr>
          <w:rFonts w:ascii="宋体" w:hAnsi="宋体"/>
          <w:color w:val="000000"/>
          <w:sz w:val="28"/>
          <w:szCs w:val="28"/>
        </w:rPr>
        <w:t>免费提供操作和维修培训</w:t>
      </w:r>
    </w:p>
    <w:p>
      <w:pPr>
        <w:spacing w:line="0" w:lineRule="atLeast"/>
        <w:ind w:left="239" w:leftChars="114"/>
        <w:rPr>
          <w:rFonts w:ascii="宋体" w:hAnsi="宋体"/>
          <w:bCs/>
          <w:sz w:val="28"/>
          <w:szCs w:val="28"/>
        </w:rPr>
      </w:pPr>
      <w:r>
        <w:rPr>
          <w:rFonts w:ascii="宋体" w:hAnsi="宋体" w:cs="Arial"/>
          <w:bCs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保修期贰年以上。提供详细的售后服务承诺书，详细列明保修范围及期限（包括主机及附件），维修</w:t>
      </w:r>
      <w:r>
        <w:rPr>
          <w:rFonts w:ascii="宋体" w:hAnsi="宋体"/>
          <w:bCs/>
          <w:sz w:val="28"/>
          <w:szCs w:val="28"/>
        </w:rPr>
        <w:t>质量保证体系及有关证明文件。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8"/>
          <w:szCs w:val="28"/>
        </w:rPr>
      </w:pPr>
    </w:p>
    <w:p>
      <w:pPr>
        <w:spacing w:line="0" w:lineRule="atLeast"/>
        <w:ind w:left="1063" w:hanging="1240" w:hangingChars="441"/>
        <w:rPr>
          <w:rFonts w:hint="default" w:ascii="宋体" w:hAnsi="宋体" w:cs="宋体"/>
          <w:bCs/>
          <w:color w:val="0070C0"/>
          <w:spacing w:val="15"/>
          <w:kern w:val="0"/>
          <w:sz w:val="28"/>
          <w:szCs w:val="28"/>
        </w:rPr>
      </w:pPr>
      <w:r>
        <w:rPr>
          <w:rFonts w:ascii="宋体" w:hAnsi="宋体" w:cs="宋体"/>
          <w:b/>
          <w:color w:val="0070C0"/>
          <w:kern w:val="0"/>
          <w:sz w:val="28"/>
          <w:szCs w:val="28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8"/>
          <w:szCs w:val="28"/>
        </w:rPr>
        <w:t>对于设计原理不同的产品，只要能满足使用要求，经专家认可皆算符合上述技术规格要求。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left="1398" w:leftChars="532" w:hanging="281" w:hangingChars="100"/>
        <w:rPr>
          <w:rFonts w:hint="default" w:ascii="宋体" w:hAnsi="宋体" w:cs="宋体"/>
          <w:b/>
          <w:color w:val="0070C0"/>
          <w:kern w:val="0"/>
          <w:sz w:val="28"/>
          <w:szCs w:val="28"/>
        </w:rPr>
      </w:pPr>
      <w:r>
        <w:rPr>
          <w:rFonts w:ascii="宋体" w:hAnsi="宋体" w:cs="宋体"/>
          <w:b/>
          <w:color w:val="0070C0"/>
          <w:kern w:val="0"/>
          <w:sz w:val="28"/>
          <w:szCs w:val="28"/>
        </w:rPr>
        <w:t>2、</w:t>
      </w:r>
      <w:r>
        <w:rPr>
          <w:rFonts w:ascii="宋体" w:hAnsi="宋体"/>
          <w:color w:val="0070C0"/>
          <w:sz w:val="28"/>
          <w:szCs w:val="28"/>
        </w:rPr>
        <w:t>请补充说明未提及参数及功能和其优势项目,以作为选择的参考。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pStyle w:val="2"/>
        <w:spacing w:after="0" w:line="0" w:lineRule="atLeast"/>
        <w:ind w:left="0" w:leftChars="0"/>
        <w:rPr>
          <w:rFonts w:hint="eastAsia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37AD9"/>
    <w:multiLevelType w:val="multilevel"/>
    <w:tmpl w:val="0F137A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17A6A"/>
    <w:multiLevelType w:val="multilevel"/>
    <w:tmpl w:val="13217A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DC6909"/>
    <w:multiLevelType w:val="multilevel"/>
    <w:tmpl w:val="2ADC69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C9224A"/>
    <w:multiLevelType w:val="multilevel"/>
    <w:tmpl w:val="7FC9224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D16B0"/>
    <w:rsid w:val="03CC1427"/>
    <w:rsid w:val="41685C2E"/>
    <w:rsid w:val="64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uiPriority w:val="0"/>
  </w:style>
  <w:style w:type="character" w:customStyle="1" w:styleId="6">
    <w:name w:val="blacktext1"/>
    <w:basedOn w:val="5"/>
    <w:uiPriority w:val="0"/>
    <w:rPr>
      <w:rFonts w:hint="default" w:ascii="ˎ̥" w:hAnsi="ˎ̥"/>
      <w:color w:val="000000"/>
      <w:sz w:val="18"/>
      <w:szCs w:val="18"/>
      <w:u w:val="none"/>
    </w:rPr>
  </w:style>
  <w:style w:type="paragraph" w:customStyle="1" w:styleId="7">
    <w:name w:val="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2021-07-29T01:41:00Z</dcterms:created>
  <dc:creator>Administrator</dc:creator>
  <cp:lastModifiedBy>Administrator</cp:lastModifiedBy>
  <dcterms:modified xsi:type="dcterms:W3CDTF">2021-07-30T07:19:20Z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104E294B754F41AD85D762EC4470EFB5</vt:lpwstr>
  </property>
</Properties>
</file>