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南京鼓楼医院集团仪征医院门特申请须知</w:t>
      </w:r>
    </w:p>
    <w:p>
      <w:pPr>
        <w:rPr>
          <w:b/>
          <w:bCs/>
        </w:rPr>
      </w:pPr>
      <w:r>
        <w:rPr>
          <w:rFonts w:hint="eastAsia"/>
          <w:b/>
          <w:bCs/>
        </w:rPr>
        <w:t>病种：原发性血小板增多症</w:t>
      </w:r>
    </w:p>
    <w:p>
      <w:pPr>
        <w:rPr>
          <w:b/>
          <w:bCs/>
        </w:rPr>
      </w:pPr>
      <w:r>
        <w:rPr>
          <w:rFonts w:hint="eastAsia"/>
          <w:b/>
          <w:bCs/>
        </w:rPr>
        <w:t>初审医生：呼吸内科（老年病科）：丁倩，颜义龙、单洪武、王翔、倪晓洁</w:t>
      </w:r>
    </w:p>
    <w:p>
      <w:pPr>
        <w:rPr>
          <w:b/>
          <w:bCs/>
        </w:rPr>
      </w:pPr>
      <w:r>
        <w:rPr>
          <w:rFonts w:hint="eastAsia"/>
          <w:b/>
          <w:bCs/>
        </w:rPr>
        <w:t>复审医生：呼吸内科（老年病科）：单洪武、王翔、倪晓洁</w:t>
      </w:r>
    </w:p>
    <w:p>
      <w:pPr>
        <w:rPr>
          <w:b/>
          <w:bCs/>
        </w:rPr>
      </w:pPr>
      <w:r>
        <w:rPr>
          <w:rFonts w:hint="eastAsia"/>
          <w:b/>
          <w:bCs/>
        </w:rPr>
        <w:t>准入标准：</w:t>
      </w:r>
    </w:p>
    <w:p>
      <w:r>
        <w:rPr>
          <w:rFonts w:hint="eastAsia"/>
        </w:rPr>
        <w:t>1、主要标准：（1）血小板计数持续≥ 450×10 9 /L，一般多在 1000～3000×10 9 /L；（2）骨髓活检示巨核细胞高度增生，胞体大、核过分叶的成熟巨核细胞数量增多，粒系、红系无显著增生或左移，且网状纤维极少轻度（1 级）增多；（3）排除BCR-ABL + 慢性髓性白血病、真性红细胞增多症、原发性骨髓纤维化、骨髓增生异常综合征和其他髓系肿瘤；（4）有 JAK2、CALR 或 MPL 基因突变。</w:t>
      </w:r>
    </w:p>
    <w:p>
      <w:r>
        <w:rPr>
          <w:rFonts w:hint="eastAsia"/>
        </w:rPr>
        <w:t>2、次要标准：有克隆性标志或无反应性血小板增多的证据。</w:t>
      </w:r>
    </w:p>
    <w:p>
      <w:r>
        <w:rPr>
          <w:rFonts w:hint="eastAsia"/>
        </w:rPr>
        <w:t>准入标准：满足所有主要标准或者前三项主要标准+次要标准。</w:t>
      </w:r>
    </w:p>
    <w:p>
      <w:pPr>
        <w:rPr>
          <w:b/>
          <w:bCs/>
        </w:rPr>
      </w:pPr>
      <w:bookmarkStart w:id="0" w:name="_GoBack"/>
      <w:r>
        <w:rPr>
          <w:rFonts w:hint="eastAsia"/>
          <w:b/>
          <w:bCs/>
        </w:rPr>
        <w:t>需准备材料：</w:t>
      </w:r>
    </w:p>
    <w:bookmarkEnd w:id="0"/>
    <w:p>
      <w:r>
        <w:rPr>
          <w:rFonts w:hint="eastAsia"/>
        </w:rPr>
        <w:t>1、近两年内出院记录（出院小结）或门诊病史记录。</w:t>
      </w:r>
    </w:p>
    <w:p>
      <w:r>
        <w:rPr>
          <w:rFonts w:hint="eastAsia"/>
        </w:rPr>
        <w:t>2、血常规、骨髓细胞学、骨髓活检、分子生物学等检查报告单。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仪征市职工医保门诊特殊病种院端直接申办流程</w:t>
      </w:r>
    </w:p>
    <w:p/>
    <w:p>
      <w:r>
        <w:pict>
          <v:rect id="_x0000_s1053" o:spid="_x0000_s1053" o:spt="1" style="position:absolute;left:0pt;margin-left:111.75pt;margin-top:2.7pt;height:24pt;width:194.3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本院医保审核室领取门特申请表和须知</w:t>
                  </w:r>
                </w:p>
              </w:txbxContent>
            </v:textbox>
          </v:rect>
        </w:pict>
      </w:r>
    </w:p>
    <w:p>
      <w:r>
        <w:pict>
          <v:shape id="_x0000_s1054" o:spid="_x0000_s1054" o:spt="32" type="#_x0000_t32" style="position:absolute;left:0pt;margin-left:208.5pt;margin-top:11.1pt;height:30.75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rect id="_x0000_s1055" o:spid="_x0000_s1055" o:spt="1" style="position:absolute;left:0pt;margin-left:258.85pt;margin-top:9pt;height:37.05pt;width:132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外地就医患者提供相关的病历材料</w:t>
                  </w:r>
                </w:p>
              </w:txbxContent>
            </v:textbox>
          </v:rect>
        </w:pict>
      </w:r>
      <w:r>
        <w:pict>
          <v:rect id="_x0000_s1056" o:spid="_x0000_s1056" o:spt="1" style="position:absolute;left:0pt;margin-left:30.65pt;margin-top:9pt;height:37.05pt;width:123.75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本院就医患者带身份证去病案室复印材料</w:t>
                  </w:r>
                </w:p>
              </w:txbxContent>
            </v:textbox>
          </v:rect>
        </w:pict>
      </w:r>
    </w:p>
    <w:p>
      <w:r>
        <w:pict>
          <v:shape id="_x0000_s1057" o:spid="_x0000_s1057" o:spt="32" type="#_x0000_t32" style="position:absolute;left:0pt;margin-left:154.4pt;margin-top:10.55pt;height:0.1pt;width:104.45pt;z-index:251663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r>
        <w:pict>
          <v:shape id="_x0000_s1058" o:spid="_x0000_s1058" o:spt="32" type="#_x0000_t32" style="position:absolute;left:0pt;margin-left:88.5pt;margin-top:14.85pt;height:23.7pt;width:0pt;z-index:2516643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59" o:spid="_x0000_s1059" o:spt="32" type="#_x0000_t32" style="position:absolute;left:0pt;margin-left:329.25pt;margin-top:14.85pt;height:23.7pt;width:0.05pt;z-index:2516654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p>
      <w:r>
        <w:pict>
          <v:shape id="_x0000_s1060" o:spid="_x0000_s1060" o:spt="32" type="#_x0000_t32" style="position:absolute;left:0pt;flip:x;margin-left:208.3pt;margin-top:7.35pt;height:25.5pt;width:0.2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1" o:spid="_x0000_s1061" o:spt="32" type="#_x0000_t32" style="position:absolute;left:0pt;flip:x;margin-left:88.5pt;margin-top:7.35pt;height:0pt;width:240.75pt;z-index:2516674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p>
      <w:r>
        <w:pict>
          <v:rect id="_x0000_s1062" o:spid="_x0000_s1062" o:spt="1" style="position:absolute;left:0pt;margin-left:141.1pt;margin-top:1.65pt;height:20.25pt;width:13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初审医师审核认定并签章</w:t>
                  </w:r>
                </w:p>
              </w:txbxContent>
            </v:textbox>
          </v:rect>
        </w:pict>
      </w:r>
    </w:p>
    <w:p>
      <w:r>
        <w:pict>
          <v:shape id="_x0000_s1063" o:spid="_x0000_s1063" o:spt="32" type="#_x0000_t32" style="position:absolute;left:0pt;margin-left:207.7pt;margin-top:6.3pt;height:27pt;width:0pt;z-index:2516695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rect id="_x0000_s1064" o:spid="_x0000_s1064" o:spt="1" style="position:absolute;left:0pt;margin-left:141.1pt;margin-top:2.1pt;height:21.75pt;width:131.25pt;z-index:2516705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复审医师审核认定并签章</w:t>
                  </w:r>
                </w:p>
              </w:txbxContent>
            </v:textbox>
          </v:rect>
        </w:pict>
      </w:r>
    </w:p>
    <w:p>
      <w:r>
        <w:pict>
          <v:shape id="_x0000_s1065" o:spid="_x0000_s1065" o:spt="32" type="#_x0000_t32" style="position:absolute;left:0pt;margin-left:207.65pt;margin-top:8.25pt;height:27.75pt;width:0pt;z-index:2516715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rect id="_x0000_s1066" o:spid="_x0000_s1066" o:spt="1" style="position:absolute;left:0pt;margin-left:141.1pt;margin-top:4.8pt;height:21.75pt;width:131.25pt;z-index:2516725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医保审核室审核认定盖章</w:t>
                  </w:r>
                </w:p>
              </w:txbxContent>
            </v:textbox>
          </v:rect>
        </w:pict>
      </w:r>
    </w:p>
    <w:p/>
    <w:p/>
    <w:p>
      <w:r>
        <w:rPr>
          <w:rFonts w:hint="eastAsia"/>
        </w:rPr>
        <w:t>一、外地就医患者提供的材料必须盖就诊医院医务科或病案室章。</w:t>
      </w:r>
    </w:p>
    <w:p>
      <w:r>
        <w:rPr>
          <w:rFonts w:hint="eastAsia"/>
        </w:rPr>
        <w:t>二、复印材料地址：本院</w:t>
      </w:r>
      <w:r>
        <w:rPr>
          <w:rFonts w:hint="eastAsia"/>
          <w:b/>
        </w:rPr>
        <w:t>病案室</w:t>
      </w:r>
      <w:r>
        <w:rPr>
          <w:rFonts w:hint="eastAsia"/>
        </w:rPr>
        <w:t>14号楼一楼（医院北大门西侧）。</w:t>
      </w:r>
    </w:p>
    <w:p>
      <w:pPr>
        <w:rPr>
          <w:b/>
          <w:sz w:val="32"/>
          <w:szCs w:val="32"/>
        </w:rPr>
      </w:pPr>
      <w:r>
        <w:rPr>
          <w:rFonts w:hint="eastAsia"/>
        </w:rPr>
        <w:t>三、复印材料时间：每周一、三、五下午2:00</w:t>
      </w:r>
      <w:r>
        <w:t>—</w:t>
      </w:r>
      <w:r>
        <w:rPr>
          <w:rFonts w:hint="eastAsia"/>
        </w:rPr>
        <w:t>5:30。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A85"/>
    <w:rsid w:val="00091CE9"/>
    <w:rsid w:val="00140C58"/>
    <w:rsid w:val="00145AE6"/>
    <w:rsid w:val="001B371F"/>
    <w:rsid w:val="001F654D"/>
    <w:rsid w:val="00261C98"/>
    <w:rsid w:val="00380DD6"/>
    <w:rsid w:val="004A1787"/>
    <w:rsid w:val="004C19D9"/>
    <w:rsid w:val="00502345"/>
    <w:rsid w:val="00615E37"/>
    <w:rsid w:val="006E0FCA"/>
    <w:rsid w:val="00717B3F"/>
    <w:rsid w:val="007B1EF8"/>
    <w:rsid w:val="007D6C1F"/>
    <w:rsid w:val="00822EA9"/>
    <w:rsid w:val="00882E5C"/>
    <w:rsid w:val="008C55E1"/>
    <w:rsid w:val="00946694"/>
    <w:rsid w:val="00A41D7C"/>
    <w:rsid w:val="00B1504A"/>
    <w:rsid w:val="00C5005D"/>
    <w:rsid w:val="00CB677F"/>
    <w:rsid w:val="00D37399"/>
    <w:rsid w:val="00DE5A85"/>
    <w:rsid w:val="00E923EB"/>
    <w:rsid w:val="00EF606F"/>
    <w:rsid w:val="00F970B7"/>
    <w:rsid w:val="32DC3D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54"/>
        <o:r id="V:Rule2" type="connector" idref="#_x0000_s1057"/>
        <o:r id="V:Rule3" type="connector" idref="#_x0000_s1058"/>
        <o:r id="V:Rule4" type="connector" idref="#_x0000_s1059"/>
        <o:r id="V:Rule5" type="connector" idref="#_x0000_s1060"/>
        <o:r id="V:Rule6" type="connector" idref="#_x0000_s1061"/>
        <o:r id="V:Rule7" type="connector" idref="#_x0000_s1063"/>
        <o:r id="V:Rule8" type="connector" idref="#_x0000_s106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85</Words>
  <Characters>486</Characters>
  <Lines>4</Lines>
  <Paragraphs>1</Paragraphs>
  <TotalTime>27</TotalTime>
  <ScaleCrop>false</ScaleCrop>
  <LinksUpToDate>false</LinksUpToDate>
  <CharactersWithSpaces>570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2021-04-01T08:39:00Z</dcterms:created>
  <dc:creator>微软用户</dc:creator>
  <cp:lastModifiedBy>悟性</cp:lastModifiedBy>
  <dcterms:modified xsi:type="dcterms:W3CDTF">2021-04-08T00:33:13Z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6E1BCE416A354A0E8BECDA5B1B25B63F</vt:lpwstr>
  </property>
</Properties>
</file>