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病种：系统性硬皮病（SSc）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初审医生：肾内科（风湿免疫）：张小燕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复审医生：肾内科（风湿免疫）：郭海龙</w:t>
      </w:r>
    </w:p>
    <w:p>
      <w:r>
        <w:rPr>
          <w:rFonts w:hint="eastAsia"/>
          <w:b/>
          <w:bCs/>
        </w:rPr>
        <w:t>准入标准：</w:t>
      </w:r>
      <w:r>
        <w:rPr>
          <w:rFonts w:hint="eastAsia"/>
        </w:rPr>
        <w:t>2013 年美国风湿病学会/欧洲风湿病联盟制定的SSc分类标准</w:t>
      </w:r>
    </w:p>
    <w:p>
      <w:r>
        <w:drawing>
          <wp:inline distT="0" distB="0" distL="0" distR="0">
            <wp:extent cx="5274310" cy="171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患者总分≥9 分可诊断为系统性硬皮病。</w:t>
      </w:r>
    </w:p>
    <w:p>
      <w:bookmarkStart w:id="0" w:name="_GoBack"/>
      <w:r>
        <w:rPr>
          <w:rFonts w:hint="eastAsia"/>
          <w:b/>
          <w:bCs/>
        </w:rPr>
        <w:t>需准备材料：</w:t>
      </w:r>
      <w:bookmarkEnd w:id="0"/>
    </w:p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2、实验室检查（自身抗体系列、免疫球蛋白定量、补体C3 及 C4、红细胞沉降率、C 反应蛋白）及其他检查（胸部 CT、肺功能、消化道钡透、胃镜）、无创性超声心动图等对应诊断的检查报告单。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960CA"/>
    <w:rsid w:val="00131BE1"/>
    <w:rsid w:val="00140C58"/>
    <w:rsid w:val="00145AE6"/>
    <w:rsid w:val="001F654D"/>
    <w:rsid w:val="004A1787"/>
    <w:rsid w:val="004C19D9"/>
    <w:rsid w:val="00502345"/>
    <w:rsid w:val="00615E37"/>
    <w:rsid w:val="006853F7"/>
    <w:rsid w:val="006D09FE"/>
    <w:rsid w:val="007050BA"/>
    <w:rsid w:val="00717B3F"/>
    <w:rsid w:val="007B1EF8"/>
    <w:rsid w:val="007D6C1F"/>
    <w:rsid w:val="00822EA9"/>
    <w:rsid w:val="0087475C"/>
    <w:rsid w:val="008C55E1"/>
    <w:rsid w:val="00A878C4"/>
    <w:rsid w:val="00BB0EAE"/>
    <w:rsid w:val="00CE1D8D"/>
    <w:rsid w:val="00D37399"/>
    <w:rsid w:val="00DE5A85"/>
    <w:rsid w:val="00E01503"/>
    <w:rsid w:val="00E13032"/>
    <w:rsid w:val="00E923EB"/>
    <w:rsid w:val="00EF606F"/>
    <w:rsid w:val="7B170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343</Characters>
  <Lines>2</Lines>
  <Paragraphs>1</Paragraphs>
  <TotalTime>27</TotalTime>
  <ScaleCrop>false</ScaleCrop>
  <LinksUpToDate>false</LinksUpToDate>
  <CharactersWithSpaces>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2021-04-08T00:32:34Z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4047EEA95B4F441E82E7135E98CA6FFE</vt:lpwstr>
  </property>
</Properties>
</file>