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南京鼓楼医院集团仪征医院门特申请须知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病种：糖尿病合并感染或并发症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初审医生：内分泌科：陈丹、刘飞燕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</w:rPr>
        <w:t>俞晓芳、解正林、陈仲</w:t>
      </w:r>
      <w:bookmarkStart w:id="0" w:name="_GoBack"/>
      <w:bookmarkEnd w:id="0"/>
      <w:r>
        <w:rPr>
          <w:rFonts w:hint="eastAsia"/>
          <w:b/>
          <w:bCs/>
        </w:rPr>
        <w:t>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复审医生：内分泌科：俞晓芳、解正林、陈仲钰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  <w:b/>
          <w:bCs/>
        </w:rPr>
        <w:t>准入标准：</w:t>
      </w:r>
      <w:r>
        <w:rPr>
          <w:rFonts w:hint="eastAsia"/>
        </w:rPr>
        <w:t>符合 1997 年 WHO 糖尿病诊断标准并具有下列并发症之一者：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1、糖尿病引起的急慢性脑血管病。（1）脑梗塞、脑出血；（2）脑萎缩、老年性痴呆等脑血管硬化依据。2、因糖尿病而引起的心血管疾病。冠状动脉供血不足伴心肌梗塞、心脏扩大、心功能不全。3、因糖尿病而引起的微血管病。（1）糖尿病视网膜病变：微血管瘤、出血、渗出、新生毛细血管形成、玻璃体出血、视神经及黄斑病变等；（2）糖尿病合并白内障；（3）糖尿病肾病：排除尿路感染后查尿白蛋白排出率增加或 24 小时蛋白尿定量增加或肾功能异常, 尿微量白蛋白＞30mg／L。4、糖尿病足病。5、糖尿病并发下肢血管闭塞症。6、糖尿病神经病变。（1）外周神经病变；（2）神经源性膀胱。7、糖尿病合并特殊感染。（1）活动性结核；（2）反复慢性肾盂肾炎发作住院。8、Ⅰ型糖尿病需终身胰岛素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需准备材料：1、需体检的，参保人员需提供在定点医疗机构的出院记录（出院小结）或门诊病史记录及近期半年以上不低于 2 次的血糖化验单；不需体检的，参保人员需提供在指定定点医疗机构近一年内的出院记录（出院小结）及近期半年以上不低于 2次的血糖化验单。2、合并并发症的检查或化验报告单：（1）合并脑部，提供脑部 CT 或 MRI 检查报告单；（2）合并心血管方面，提供心电图、心脏彩超、冠脉 CTA、Holter、冠状动脉造影、运动平板试验等检查报告单；（3）合并眼部，提供眼底照片报告单或出院记录（记录有白内障）；（4）合并肾病，提供尿微量白蛋白测定或肾功能等检查报告单；（5）合并糖尿病足病，提供出院记录或足部影像照片；（6）合并下肢血管闭塞症，提供 B 超或 DSA 或 CTA 检查报告单；（7）合并神经病变，提供肌电图或 B 超等检查报告单；（8）合并感染，提供出院记录或尿常规及培养或 B 超等检查报告单；（9）Ⅰ型糖尿病，提供出院记录。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仪征市职工医保门诊特殊病种院端直接申办流程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1053" o:spid="_x0000_s1053" o:spt="1" style="position:absolute;left:0pt;margin-left:111.75pt;margin-top:2.7pt;height:24pt;width:194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本院医保审核室领取门特申请表和须知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54" o:spid="_x0000_s1054" o:spt="32" type="#_x0000_t32" style="position:absolute;left:0pt;margin-left:208.5pt;margin-top:11.1pt;height:30.7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1055" o:spid="_x0000_s1055" o:spt="1" style="position:absolute;left:0pt;margin-left:258.85pt;margin-top:9pt;height:37.05pt;width:13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pict>
          <v:rect id="_x0000_s1056" o:spid="_x0000_s1056" o:spt="1" style="position:absolute;left:0pt;margin-left:30.65pt;margin-top:9pt;height:37.05pt;width:123.75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57" o:spid="_x0000_s1057" o:spt="32" type="#_x0000_t32" style="position:absolute;left:0pt;margin-left:154.4pt;margin-top:10.55pt;height:0.1pt;width:104.4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58" o:spid="_x0000_s1058" o:spt="32" type="#_x0000_t32" style="position:absolute;left:0pt;margin-left:88.5pt;margin-top:14.85pt;height:23.7pt;width:0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59" o:spid="_x0000_s1059" o:spt="32" type="#_x0000_t32" style="position:absolute;left:0pt;margin-left:329.25pt;margin-top:14.85pt;height:23.7pt;width:0.05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60" o:spid="_x0000_s1060" o:spt="32" type="#_x0000_t32" style="position:absolute;left:0pt;flip:x;margin-left:208.3pt;margin-top:7.35pt;height:25.5pt;width:0.2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1" o:spid="_x0000_s1061" o:spt="32" type="#_x0000_t32" style="position:absolute;left:0pt;flip:x;margin-left:88.5pt;margin-top:7.35pt;height:0pt;width:240.75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1062" o:spid="_x0000_s1062" o:spt="1" style="position:absolute;left:0pt;margin-left:141.1pt;margin-top:1.65pt;height:20.25pt;width:13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63" o:spid="_x0000_s1063" o:spt="32" type="#_x0000_t32" style="position:absolute;left:0pt;margin-left:207.7pt;margin-top:6.3pt;height:27pt;width:0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1064" o:spid="_x0000_s1064" o:spt="1" style="position:absolute;left:0pt;margin-left:141.1pt;margin-top:2.1pt;height:21.75pt;width:131.25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65" o:spid="_x0000_s1065" o:spt="32" type="#_x0000_t32" style="position:absolute;left:0pt;margin-left:207.65pt;margin-top:8.25pt;height:27.75pt;width:0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1066" o:spid="_x0000_s1066" o:spt="1" style="position:absolute;left:0pt;margin-left:141.1pt;margin-top:4.8pt;height:21.75pt;width:131.25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一、外地就医患者提供的材料必须盖就诊医院医务科或病案室章。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二、复印材料地址：本院</w:t>
      </w:r>
      <w:r>
        <w:rPr>
          <w:rFonts w:hint="eastAsia"/>
          <w:b/>
        </w:rPr>
        <w:t>病案室</w:t>
      </w:r>
      <w:r>
        <w:rPr>
          <w:rFonts w:hint="eastAsia"/>
        </w:rPr>
        <w:t>14号楼一楼（医院北大门西侧）。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三、复印材料时间：每周一、三、五下午2:00</w:t>
      </w:r>
      <w:r>
        <w:t>—</w:t>
      </w:r>
      <w:r>
        <w:rPr>
          <w:rFonts w:hint="eastAsia"/>
        </w:rPr>
        <w:t>5:30。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85"/>
    <w:rsid w:val="00054605"/>
    <w:rsid w:val="00062BE7"/>
    <w:rsid w:val="00091CE9"/>
    <w:rsid w:val="00116B19"/>
    <w:rsid w:val="00140C58"/>
    <w:rsid w:val="00145AE6"/>
    <w:rsid w:val="001F654D"/>
    <w:rsid w:val="0025522A"/>
    <w:rsid w:val="004A1787"/>
    <w:rsid w:val="004C19D9"/>
    <w:rsid w:val="004E1A4E"/>
    <w:rsid w:val="005D0E9F"/>
    <w:rsid w:val="00615E37"/>
    <w:rsid w:val="00717B3F"/>
    <w:rsid w:val="007B1EF8"/>
    <w:rsid w:val="00822EA9"/>
    <w:rsid w:val="008C55E1"/>
    <w:rsid w:val="00A641CA"/>
    <w:rsid w:val="00D933A1"/>
    <w:rsid w:val="00DE5A85"/>
    <w:rsid w:val="00EC29FD"/>
    <w:rsid w:val="00EF606F"/>
    <w:rsid w:val="00FC08A4"/>
    <w:rsid w:val="0B603971"/>
    <w:rsid w:val="251361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4"/>
        <o:r id="V:Rule2" type="connector" idref="#_x0000_s1057"/>
        <o:r id="V:Rule3" type="connector" idref="#_x0000_s1058"/>
        <o:r id="V:Rule4" type="connector" idref="#_x0000_s1059"/>
        <o:r id="V:Rule5" type="connector" idref="#_x0000_s1060"/>
        <o:r id="V:Rule6" type="connector" idref="#_x0000_s1061"/>
        <o:r id="V:Rule7" type="connector" idref="#_x0000_s1063"/>
        <o:r id="V:Rule8" type="connector" idref="#_x0000_s106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152</Words>
  <Characters>872</Characters>
  <Lines>7</Lines>
  <Paragraphs>2</Paragraphs>
  <TotalTime>1</TotalTime>
  <ScaleCrop>false</ScaleCrop>
  <LinksUpToDate>false</LinksUpToDate>
  <CharactersWithSpaces>1022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2021-04-01T08:39:00Z</dcterms:created>
  <dc:creator>微软用户</dc:creator>
  <cp:lastModifiedBy>悟性</cp:lastModifiedBy>
  <dcterms:modified xsi:type="dcterms:W3CDTF">2021-04-13T08:46:49Z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4CAE3739F4B847A099780667C2F5AD07</vt:lpwstr>
  </property>
</Properties>
</file>