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南京鼓楼医院集团仪征医院门特申请须知</w:t>
      </w:r>
    </w:p>
    <w:p>
      <w:pPr>
        <w:rPr>
          <w:b/>
          <w:bCs/>
        </w:rPr>
      </w:pPr>
      <w:r>
        <w:rPr>
          <w:rFonts w:hint="eastAsia"/>
          <w:b/>
          <w:bCs/>
        </w:rPr>
        <w:t>病种：扩张型心肌病</w:t>
      </w:r>
    </w:p>
    <w:p>
      <w:pPr>
        <w:rPr>
          <w:b/>
          <w:bCs/>
        </w:rPr>
      </w:pPr>
      <w:r>
        <w:rPr>
          <w:rFonts w:hint="eastAsia"/>
          <w:b/>
          <w:bCs/>
        </w:rPr>
        <w:t>初审医生：心血管内科：任振强、张静梅、李健</w:t>
      </w:r>
    </w:p>
    <w:p>
      <w:pPr>
        <w:rPr>
          <w:b/>
          <w:bCs/>
        </w:rPr>
      </w:pPr>
      <w:r>
        <w:rPr>
          <w:rFonts w:hint="eastAsia"/>
          <w:b/>
          <w:bCs/>
        </w:rPr>
        <w:t>复审医生：心血管内科：张静梅、李健</w:t>
      </w:r>
    </w:p>
    <w:p>
      <w:pPr>
        <w:rPr>
          <w:b/>
          <w:bCs/>
        </w:rPr>
      </w:pPr>
      <w:r>
        <w:rPr>
          <w:rFonts w:hint="eastAsia"/>
          <w:b/>
          <w:bCs/>
        </w:rPr>
        <w:t>准入标准：</w:t>
      </w:r>
    </w:p>
    <w:p>
      <w:r>
        <w:rPr>
          <w:rFonts w:hint="eastAsia"/>
        </w:rPr>
        <w:t>具有心室扩大和心肌收缩功能降低的客观证据：</w:t>
      </w:r>
    </w:p>
    <w:p>
      <w:r>
        <w:rPr>
          <w:rFonts w:hint="eastAsia"/>
        </w:rPr>
        <w:t>1、左心室舒张末内径LVEDd＞50mm（女性）或LVEDd＞55mm（男性）。</w:t>
      </w:r>
    </w:p>
    <w:p>
      <w:r>
        <w:rPr>
          <w:rFonts w:hint="eastAsia"/>
        </w:rPr>
        <w:t>2、LVEF＜50%。</w:t>
      </w:r>
    </w:p>
    <w:p>
      <w:r>
        <w:rPr>
          <w:rFonts w:hint="eastAsia"/>
        </w:rPr>
        <w:t>3、发病时除外器质性心脏瓣膜病、肥厚型心脏病、限制型心肌病或先天性心脏病。</w:t>
      </w:r>
    </w:p>
    <w:p>
      <w:bookmarkStart w:id="0" w:name="_GoBack"/>
      <w:r>
        <w:rPr>
          <w:rFonts w:hint="eastAsia"/>
          <w:b/>
          <w:bCs/>
        </w:rPr>
        <w:t>需准备材料：</w:t>
      </w:r>
      <w:bookmarkEnd w:id="0"/>
    </w:p>
    <w:p>
      <w:r>
        <w:rPr>
          <w:rFonts w:hint="eastAsia"/>
        </w:rPr>
        <w:t>1、近两年内出院记录（出院小结）或门诊病史记录。</w:t>
      </w:r>
    </w:p>
    <w:p>
      <w:r>
        <w:rPr>
          <w:rFonts w:hint="eastAsia"/>
        </w:rPr>
        <w:t>2、超声心动图检查报告单。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/>
    <w:p>
      <w:r>
        <w:pict>
          <v:rect id="_x0000_s1053" o:spid="_x0000_s1053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r>
        <w:pict>
          <v:shape id="_x0000_s1054" o:spid="_x0000_s1054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1055" o:spid="_x0000_s1055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62" o:spid="_x0000_s1062" o:spt="1" style="position:absolute;left:0pt;margin-left:30.65pt;margin-top:9pt;height:37.05pt;width:123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r>
        <w:pict>
          <v:shape id="_x0000_s1063" o:spid="_x0000_s1063" o:spt="32" type="#_x0000_t32" style="position:absolute;left:0pt;margin-left:154.4pt;margin-top:10.55pt;height:0.1pt;width:104.4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064" o:spid="_x0000_s1064" o:spt="32" type="#_x0000_t32" style="position:absolute;left:0pt;margin-left:88.5pt;margin-top:14.85pt;height:23.7pt;width:0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5" o:spid="_x0000_s1065" o:spt="32" type="#_x0000_t32" style="position:absolute;left:0pt;margin-left:329.25pt;margin-top:14.85pt;height:23.7pt;width:0.0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shape id="_x0000_s1056" o:spid="_x0000_s1056" o:spt="32" type="#_x0000_t32" style="position:absolute;left:0pt;flip:x;margin-left:208.3pt;margin-top:7.35pt;height:25.5pt;width:0.2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6" o:spid="_x0000_s1066" o:spt="32" type="#_x0000_t32" style="position:absolute;left:0pt;flip:x;margin-left:88.5pt;margin-top:7.35pt;height:0pt;width:240.7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rect id="_x0000_s1057" o:spid="_x0000_s1057" o:spt="1" style="position:absolute;left:0pt;margin-left:141.1pt;margin-top:1.65pt;height:20.25pt;width:1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r>
        <w:pict>
          <v:shape id="_x0000_s1058" o:spid="_x0000_s1058" o:spt="32" type="#_x0000_t32" style="position:absolute;left:0pt;margin-left:207.7pt;margin-top:6.3pt;height:27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59" o:spid="_x0000_s1059" o:spt="1" style="position:absolute;left:0pt;margin-left:141.1pt;margin-top:2.1pt;height:21.75pt;width:131.2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r>
        <w:pict>
          <v:shape id="_x0000_s1060" o:spid="_x0000_s1060" o:spt="32" type="#_x0000_t32" style="position:absolute;left:0pt;margin-left:207.65pt;margin-top:8.25pt;height:27.7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1" o:spid="_x0000_s1061" o:spt="1" style="position:absolute;left:0pt;margin-left:141.1pt;margin-top:4.8pt;height:21.75pt;width:131.2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/>
    <w:p/>
    <w:p>
      <w:r>
        <w:rPr>
          <w:rFonts w:hint="eastAsia"/>
        </w:rPr>
        <w:t>一、外地就医患者提供的材料必须盖就诊医院医务科或病案室章。</w:t>
      </w:r>
    </w:p>
    <w:p>
      <w:pPr>
        <w:rPr>
          <w:rFonts w:hint="eastAsia"/>
        </w:rPr>
      </w:pPr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p>
      <w:pPr>
        <w:jc w:val="righ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91CE9"/>
    <w:rsid w:val="00140C58"/>
    <w:rsid w:val="00145AE6"/>
    <w:rsid w:val="001F654D"/>
    <w:rsid w:val="00294AE6"/>
    <w:rsid w:val="004A1787"/>
    <w:rsid w:val="004C19D9"/>
    <w:rsid w:val="005849A3"/>
    <w:rsid w:val="00615E37"/>
    <w:rsid w:val="006B53A4"/>
    <w:rsid w:val="00717B3F"/>
    <w:rsid w:val="0076630C"/>
    <w:rsid w:val="00773110"/>
    <w:rsid w:val="007B1EF8"/>
    <w:rsid w:val="00822EA9"/>
    <w:rsid w:val="0087305F"/>
    <w:rsid w:val="008C55E1"/>
    <w:rsid w:val="00A11E06"/>
    <w:rsid w:val="00BD0976"/>
    <w:rsid w:val="00C00DBC"/>
    <w:rsid w:val="00C70BC3"/>
    <w:rsid w:val="00DE5A85"/>
    <w:rsid w:val="00EF606F"/>
    <w:rsid w:val="48E25A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6"/>
        <o:r id="V:Rule3" type="connector" idref="#_x0000_s1058"/>
        <o:r id="V:Rule4" type="connector" idref="#_x0000_s1060"/>
        <o:r id="V:Rule5" type="connector" idref="#_x0000_s1063"/>
        <o:r id="V:Rule6" type="connector" idref="#_x0000_s1064"/>
        <o:r id="V:Rule7" type="connector" idref="#_x0000_s1065"/>
        <o:r id="V:Rule8" type="connector" idref="#_x0000_s106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62"/>
    <customShpInfo spid="_x0000_s1063"/>
    <customShpInfo spid="_x0000_s1064"/>
    <customShpInfo spid="_x0000_s1065"/>
    <customShpInfo spid="_x0000_s1056"/>
    <customShpInfo spid="_x0000_s1066"/>
    <customShpInfo spid="_x0000_s1057"/>
    <customShpInfo spid="_x0000_s1058"/>
    <customShpInfo spid="_x0000_s1059"/>
    <customShpInfo spid="_x0000_s1060"/>
    <customShpInfo spid="_x0000_s106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BB0204-6CCE-4551-8E33-517A52E4E2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325</Characters>
  <Lines>2</Lines>
  <Paragraphs>1</Paragraphs>
  <TotalTime>26</TotalTime>
  <ScaleCrop>false</ScaleCrop>
  <LinksUpToDate>false</LinksUpToDate>
  <CharactersWithSpaces>380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2021-04-07T07:49:02Z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6DE69695913B47E5A869539025967EED</vt:lpwstr>
  </property>
</Properties>
</file>