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病种：肝移植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</w:t>
      </w:r>
    </w:p>
    <w:p>
      <w:pPr>
        <w:rPr>
          <w:b/>
          <w:bCs/>
        </w:rPr>
      </w:pPr>
      <w:r>
        <w:rPr>
          <w:rFonts w:hint="eastAsia"/>
          <w:b/>
          <w:bCs/>
        </w:rPr>
        <w:t>普外科：卓闪、陆康鹏、王加伟、钱晶，蓝宇、钱友庆、孙即彬、王加伟；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</w:t>
      </w:r>
    </w:p>
    <w:p>
      <w:pPr>
        <w:rPr>
          <w:b/>
          <w:bCs/>
        </w:rPr>
      </w:pPr>
      <w:r>
        <w:rPr>
          <w:rFonts w:hint="eastAsia"/>
          <w:b/>
          <w:bCs/>
        </w:rPr>
        <w:t>普外科：钱晶，蓝宇、钱友庆、孙即彬、王加伟；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（1）符合下列一项或多项的成人患者，可作为肝移植的适应对象：（a）进行性高胆红素血症；（b）门静脉高压症，表现为顽固性腹水、内镜治疗后食管胃静脉曲张破裂出血；（c）门体分流诱发的肝性脑病；（d）低白蛋白血症和凝血时间延长的合成功能障碍；（e）自发性细菌性腹膜炎；（f）肝肾综合征；（g）无法进行正常生活；（h）早期原发性肝脏肿瘤而失去部分肝切除手术时机；（i）年龄65岁以下者。</w:t>
      </w:r>
    </w:p>
    <w:p>
      <w:r>
        <w:rPr>
          <w:rFonts w:hint="eastAsia"/>
        </w:rPr>
        <w:t>（2）排除失控的全身性感染、肺结核、肝外恶性肿瘤、不可逆转的肝外器官功能衰竭以及HIV阳性。</w:t>
      </w:r>
    </w:p>
    <w:p>
      <w:r>
        <w:rPr>
          <w:rFonts w:hint="eastAsia"/>
        </w:rPr>
        <w:t>（3）已行肝移植或肝肾联合移植者。</w:t>
      </w:r>
    </w:p>
    <w:p>
      <w:pPr>
        <w:rPr>
          <w:b/>
          <w:bCs/>
        </w:rPr>
      </w:pPr>
      <w:r>
        <w:rPr>
          <w:rFonts w:hint="eastAsia"/>
          <w:b/>
          <w:bCs/>
        </w:rPr>
        <w:t>需准备材料：</w:t>
      </w:r>
    </w:p>
    <w:p>
      <w:r>
        <w:rPr>
          <w:rFonts w:hint="eastAsia"/>
        </w:rPr>
        <w:t>1、近一年以内做肾、肝移植的出院记录（出院小结）及相关病史记录。</w:t>
      </w:r>
    </w:p>
    <w:p>
      <w:r>
        <w:rPr>
          <w:rFonts w:hint="eastAsia"/>
        </w:rPr>
        <w:t>2、社保经办机构所需的其他病史资料。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124" w:firstLineChars="400"/>
        <w:jc w:val="both"/>
        <w:textAlignment w:val="auto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仪征市职工医保门诊特殊病种院端直接申办流程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0" o:spid="_x0000_s2050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1" o:spid="_x0000_s2051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2" o:spid="_x0000_s2052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2053" o:spid="_x0000_s2053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4" o:spid="_x0000_s2054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5" o:spid="_x0000_s2055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6" o:spid="_x0000_s2056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7" o:spid="_x0000_s2057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58" o:spid="_x0000_s2058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9" o:spid="_x0000_s2059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60" o:spid="_x0000_s2060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61" o:spid="_x0000_s2061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62" o:spid="_x0000_s2062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63" o:spid="_x0000_s2063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一、外地就医患者提供的材料必须盖就诊医院医务科或病案室章。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>
      <w:pPr>
        <w:jc w:val="center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140C58"/>
    <w:rsid w:val="00145AE6"/>
    <w:rsid w:val="001901A8"/>
    <w:rsid w:val="003F424D"/>
    <w:rsid w:val="00490678"/>
    <w:rsid w:val="004A1787"/>
    <w:rsid w:val="006A393B"/>
    <w:rsid w:val="00717B3F"/>
    <w:rsid w:val="00772AE2"/>
    <w:rsid w:val="007B1EF8"/>
    <w:rsid w:val="00822EA9"/>
    <w:rsid w:val="008C55E1"/>
    <w:rsid w:val="00A34E55"/>
    <w:rsid w:val="00A9295E"/>
    <w:rsid w:val="00AA645E"/>
    <w:rsid w:val="00B27376"/>
    <w:rsid w:val="00C30F01"/>
    <w:rsid w:val="00C96BE8"/>
    <w:rsid w:val="00DE5A85"/>
    <w:rsid w:val="00ED2C63"/>
    <w:rsid w:val="00FD1010"/>
    <w:rsid w:val="00FD336A"/>
    <w:rsid w:val="2B863E77"/>
    <w:rsid w:val="5BB16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4"/>
        <o:r id="V:Rule3" type="connector" idref="#_x0000_s2055"/>
        <o:r id="V:Rule4" type="connector" idref="#_x0000_s2056"/>
        <o:r id="V:Rule5" type="connector" idref="#_x0000_s2057"/>
        <o:r id="V:Rule6" type="connector" idref="#_x0000_s2058"/>
        <o:r id="V:Rule7" type="connector" idref="#_x0000_s2060"/>
        <o:r id="V:Rule8" type="connector" idref="#_x0000_s206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460</Characters>
  <Lines>3</Lines>
  <Paragraphs>1</Paragraphs>
  <TotalTime>1</TotalTime>
  <ScaleCrop>false</ScaleCrop>
  <LinksUpToDate>false</LinksUpToDate>
  <CharactersWithSpaces>539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cp:lastPrinted>2021-04-07T07:34:20Z</cp:lastPrinted>
  <dcterms:modified xsi:type="dcterms:W3CDTF">2021-04-07T07:36:07Z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533CCE4DC5384061989B514EB544A7E2</vt:lpwstr>
  </property>
</Properties>
</file>