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5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0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
                <w:b/>
                <w:color w:val="000000"/>
                <w:sz w:val="24"/>
              </w:rPr>
            </w:pPr>
            <w:r>
              <w:rPr>
                <w:rFonts w:hint="eastAsia" w:ascii="宋体" w:hAnsi="宋体" w:cs="仿宋"/>
                <w:b/>
                <w:color w:val="000000"/>
                <w:sz w:val="24"/>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
                <w:b/>
                <w:color w:val="000000"/>
                <w:sz w:val="24"/>
              </w:rPr>
            </w:pPr>
            <w:r>
              <w:rPr>
                <w:rFonts w:hint="eastAsia" w:ascii="宋体" w:hAnsi="宋体" w:cs="仿宋"/>
                <w:b/>
                <w:color w:val="000000"/>
                <w:sz w:val="24"/>
              </w:rPr>
              <w:t>分类</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
                <w:b/>
                <w:color w:val="000000"/>
                <w:sz w:val="24"/>
              </w:rPr>
            </w:pPr>
            <w:r>
              <w:rPr>
                <w:rFonts w:hint="eastAsia" w:ascii="宋体" w:hAnsi="宋体" w:cs="仿宋"/>
                <w:b/>
                <w:color w:val="000000"/>
                <w:sz w:val="24"/>
              </w:rPr>
              <w:t>具体功能参数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仿宋"/>
                <w:color w:val="000000"/>
                <w:sz w:val="24"/>
              </w:rPr>
            </w:pPr>
          </w:p>
          <w:p>
            <w:pPr>
              <w:snapToGrid w:val="0"/>
              <w:jc w:val="center"/>
              <w:rPr>
                <w:rFonts w:hint="eastAsia" w:ascii="宋体" w:hAnsi="宋体" w:eastAsia="宋体" w:cs="仿宋"/>
                <w:color w:val="000000"/>
                <w:sz w:val="24"/>
                <w:lang w:val="en-US" w:eastAsia="zh-CN"/>
              </w:rPr>
            </w:pPr>
            <w:r>
              <w:rPr>
                <w:rFonts w:hint="eastAsia" w:ascii="宋体" w:hAnsi="宋体" w:cs="仿宋"/>
                <w:color w:val="000000"/>
                <w:sz w:val="24"/>
                <w:lang w:val="en-US" w:eastAsia="zh-CN"/>
              </w:rPr>
              <w:t>1</w:t>
            </w:r>
          </w:p>
        </w:tc>
        <w:tc>
          <w:tcPr>
            <w:tcW w:w="1800"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仿宋"/>
                <w:color w:val="000000"/>
                <w:spacing w:val="2"/>
                <w:sz w:val="24"/>
              </w:rPr>
            </w:pPr>
          </w:p>
          <w:p>
            <w:pPr>
              <w:snapToGrid w:val="0"/>
              <w:jc w:val="center"/>
              <w:rPr>
                <w:rFonts w:ascii="宋体" w:hAnsi="宋体" w:cs="仿宋"/>
                <w:color w:val="000000"/>
                <w:sz w:val="24"/>
              </w:rPr>
            </w:pPr>
            <w:r>
              <w:rPr>
                <w:rFonts w:hint="eastAsia" w:ascii="宋体" w:hAnsi="宋体" w:cs="仿宋"/>
                <w:color w:val="000000"/>
                <w:sz w:val="24"/>
              </w:rPr>
              <w:t>医德医风</w:t>
            </w:r>
          </w:p>
        </w:tc>
        <w:tc>
          <w:tcPr>
            <w:tcW w:w="6744" w:type="dxa"/>
            <w:vMerge w:val="restart"/>
            <w:tcBorders>
              <w:top w:val="single" w:color="auto" w:sz="4" w:space="0"/>
              <w:left w:val="single" w:color="auto" w:sz="4" w:space="0"/>
              <w:right w:val="single" w:color="auto" w:sz="4" w:space="0"/>
            </w:tcBorders>
            <w:noWrap w:val="0"/>
            <w:vAlign w:val="center"/>
          </w:tcPr>
          <w:p>
            <w:pPr>
              <w:snapToGrid w:val="0"/>
              <w:rPr>
                <w:rFonts w:ascii="宋体" w:hAnsi="宋体" w:cs="仿宋"/>
                <w:color w:val="000000"/>
                <w:spacing w:val="2"/>
                <w:sz w:val="24"/>
              </w:rPr>
            </w:pPr>
            <w:r>
              <w:rPr>
                <w:rFonts w:ascii="宋体" w:hAnsi="宋体" w:cs="仿宋"/>
                <w:color w:val="000000"/>
                <w:spacing w:val="2"/>
                <w:sz w:val="24"/>
              </w:rPr>
              <w:t>1-1.</w:t>
            </w:r>
            <w:r>
              <w:rPr>
                <w:rFonts w:hint="eastAsia" w:ascii="宋体" w:hAnsi="宋体" w:cs="仿宋"/>
                <w:color w:val="000000"/>
                <w:spacing w:val="2"/>
                <w:sz w:val="24"/>
              </w:rPr>
              <w:t>支持服务端、客户端纯</w:t>
            </w:r>
            <w:r>
              <w:rPr>
                <w:rFonts w:ascii="宋体" w:hAnsi="宋体" w:cs="仿宋"/>
                <w:color w:val="000000"/>
                <w:spacing w:val="2"/>
                <w:sz w:val="24"/>
              </w:rPr>
              <w:t>B/S</w:t>
            </w:r>
            <w:r>
              <w:rPr>
                <w:rFonts w:hint="eastAsia" w:ascii="宋体" w:hAnsi="宋体" w:cs="仿宋"/>
                <w:color w:val="000000"/>
                <w:spacing w:val="2"/>
                <w:sz w:val="24"/>
              </w:rPr>
              <w:t>架构，不需要安装客户端软件★</w:t>
            </w:r>
          </w:p>
          <w:p>
            <w:pPr>
              <w:snapToGrid w:val="0"/>
              <w:rPr>
                <w:rFonts w:ascii="宋体" w:hAnsi="宋体" w:cs="仿宋"/>
                <w:color w:val="000000"/>
                <w:spacing w:val="2"/>
                <w:sz w:val="24"/>
              </w:rPr>
            </w:pPr>
            <w:r>
              <w:rPr>
                <w:rFonts w:ascii="宋体" w:hAnsi="宋体" w:cs="仿宋"/>
                <w:color w:val="000000"/>
                <w:spacing w:val="2"/>
                <w:sz w:val="24"/>
              </w:rPr>
              <w:t>1-2.</w:t>
            </w:r>
            <w:r>
              <w:rPr>
                <w:rFonts w:hint="eastAsia" w:ascii="宋体" w:hAnsi="宋体" w:cs="仿宋"/>
                <w:color w:val="000000"/>
                <w:spacing w:val="2"/>
                <w:sz w:val="24"/>
              </w:rPr>
              <w:t>支持科室信息、员工信息与医院业务系统自动同步，支持更新补充多线程方式同步</w:t>
            </w:r>
            <w:r>
              <w:rPr>
                <w:rFonts w:ascii="宋体" w:hAnsi="宋体" w:cs="仿宋"/>
                <w:color w:val="000000"/>
                <w:spacing w:val="2"/>
                <w:sz w:val="24"/>
              </w:rPr>
              <w:t>,</w:t>
            </w:r>
            <w:r>
              <w:rPr>
                <w:rFonts w:hint="eastAsia" w:ascii="宋体" w:hAnsi="宋体" w:cs="仿宋"/>
                <w:color w:val="000000"/>
                <w:spacing w:val="2"/>
                <w:sz w:val="24"/>
              </w:rPr>
              <w:t>支持文件手工导入★</w:t>
            </w:r>
          </w:p>
          <w:p>
            <w:pPr>
              <w:snapToGrid w:val="0"/>
              <w:rPr>
                <w:rFonts w:ascii="宋体" w:hAnsi="宋体" w:cs="仿宋"/>
                <w:color w:val="000000"/>
                <w:spacing w:val="2"/>
                <w:sz w:val="24"/>
              </w:rPr>
            </w:pPr>
            <w:r>
              <w:rPr>
                <w:rFonts w:ascii="宋体" w:hAnsi="宋体" w:cs="仿宋"/>
                <w:color w:val="000000"/>
                <w:spacing w:val="2"/>
                <w:sz w:val="24"/>
              </w:rPr>
              <w:t>1-3.</w:t>
            </w:r>
            <w:r>
              <w:rPr>
                <w:rFonts w:hint="eastAsia" w:ascii="宋体" w:hAnsi="宋体" w:cs="仿宋"/>
                <w:color w:val="000000"/>
                <w:spacing w:val="2"/>
                <w:sz w:val="24"/>
              </w:rPr>
              <w:t>支持自定义角色权限，根据角色权限进行任意菜单查看、添加、删除等权限设置★</w:t>
            </w:r>
          </w:p>
          <w:p>
            <w:pPr>
              <w:snapToGrid w:val="0"/>
              <w:rPr>
                <w:rFonts w:ascii="宋体" w:hAnsi="宋体" w:cs="仿宋"/>
                <w:color w:val="000000"/>
                <w:spacing w:val="2"/>
                <w:sz w:val="24"/>
              </w:rPr>
            </w:pPr>
            <w:r>
              <w:rPr>
                <w:rFonts w:ascii="宋体" w:hAnsi="宋体" w:cs="仿宋"/>
                <w:color w:val="000000"/>
                <w:spacing w:val="2"/>
                <w:sz w:val="24"/>
              </w:rPr>
              <w:t>1-4.</w:t>
            </w:r>
            <w:r>
              <w:rPr>
                <w:rFonts w:hint="eastAsia" w:ascii="宋体" w:hAnsi="宋体" w:cs="仿宋"/>
                <w:color w:val="000000"/>
                <w:spacing w:val="2"/>
                <w:sz w:val="24"/>
              </w:rPr>
              <w:t>支持短信猫、短信平台接口进行配置</w:t>
            </w:r>
          </w:p>
          <w:p>
            <w:pPr>
              <w:snapToGrid w:val="0"/>
              <w:rPr>
                <w:rFonts w:ascii="宋体" w:hAnsi="宋体" w:cs="仿宋"/>
                <w:color w:val="000000"/>
                <w:spacing w:val="2"/>
                <w:sz w:val="24"/>
              </w:rPr>
            </w:pPr>
            <w:r>
              <w:rPr>
                <w:rFonts w:ascii="宋体" w:hAnsi="宋体" w:cs="仿宋"/>
                <w:color w:val="000000"/>
                <w:spacing w:val="2"/>
                <w:sz w:val="24"/>
              </w:rPr>
              <w:t>1-5.</w:t>
            </w:r>
            <w:r>
              <w:rPr>
                <w:rFonts w:hint="eastAsia" w:ascii="宋体" w:hAnsi="宋体" w:cs="仿宋"/>
                <w:color w:val="000000"/>
                <w:spacing w:val="2"/>
                <w:sz w:val="24"/>
              </w:rPr>
              <w:t>支持科室类型配置不同模块看不同科室数据</w:t>
            </w:r>
          </w:p>
          <w:p>
            <w:pPr>
              <w:snapToGrid w:val="0"/>
              <w:rPr>
                <w:rFonts w:ascii="宋体" w:hAnsi="宋体" w:cs="仿宋"/>
                <w:color w:val="000000"/>
                <w:spacing w:val="2"/>
                <w:sz w:val="24"/>
              </w:rPr>
            </w:pPr>
            <w:r>
              <w:rPr>
                <w:rFonts w:ascii="宋体" w:hAnsi="宋体" w:cs="仿宋"/>
                <w:color w:val="000000"/>
                <w:spacing w:val="2"/>
                <w:sz w:val="24"/>
              </w:rPr>
              <w:t>1-6.</w:t>
            </w:r>
            <w:r>
              <w:rPr>
                <w:rFonts w:hint="eastAsia" w:ascii="宋体" w:hAnsi="宋体" w:cs="仿宋"/>
                <w:color w:val="000000"/>
                <w:spacing w:val="2"/>
                <w:sz w:val="24"/>
              </w:rPr>
              <w:t>支持前后台分开，支持动态密码登录系统</w:t>
            </w:r>
          </w:p>
          <w:p>
            <w:pPr>
              <w:snapToGrid w:val="0"/>
              <w:rPr>
                <w:rFonts w:ascii="宋体" w:hAnsi="宋体" w:cs="仿宋"/>
                <w:color w:val="000000"/>
                <w:spacing w:val="2"/>
                <w:sz w:val="24"/>
              </w:rPr>
            </w:pPr>
            <w:r>
              <w:rPr>
                <w:rFonts w:ascii="宋体" w:hAnsi="宋体" w:cs="仿宋"/>
                <w:color w:val="000000"/>
                <w:spacing w:val="2"/>
                <w:sz w:val="24"/>
              </w:rPr>
              <w:t>1-7.</w:t>
            </w:r>
            <w:r>
              <w:rPr>
                <w:rFonts w:hint="eastAsia" w:ascii="宋体" w:hAnsi="宋体" w:cs="仿宋"/>
                <w:color w:val="000000"/>
                <w:spacing w:val="2"/>
                <w:sz w:val="24"/>
              </w:rPr>
              <w:t>支持自定义模块菜单名</w:t>
            </w:r>
          </w:p>
          <w:p>
            <w:pPr>
              <w:snapToGrid w:val="0"/>
              <w:rPr>
                <w:rFonts w:ascii="宋体" w:hAnsi="宋体" w:cs="仿宋"/>
                <w:color w:val="000000"/>
                <w:spacing w:val="2"/>
                <w:sz w:val="24"/>
              </w:rPr>
            </w:pPr>
            <w:r>
              <w:rPr>
                <w:rFonts w:ascii="宋体" w:hAnsi="宋体" w:cs="仿宋"/>
                <w:color w:val="000000"/>
                <w:spacing w:val="2"/>
                <w:sz w:val="24"/>
              </w:rPr>
              <w:t>1-8.</w:t>
            </w:r>
            <w:r>
              <w:rPr>
                <w:rFonts w:hint="eastAsia" w:ascii="宋体" w:hAnsi="宋体" w:cs="仿宋"/>
                <w:color w:val="000000"/>
                <w:spacing w:val="2"/>
                <w:sz w:val="24"/>
              </w:rPr>
              <w:t>支持系统每个页面有丰富的操作使用说明</w:t>
            </w:r>
          </w:p>
          <w:p>
            <w:pPr>
              <w:snapToGrid w:val="0"/>
              <w:rPr>
                <w:rFonts w:ascii="宋体" w:hAnsi="宋体" w:cs="仿宋"/>
                <w:color w:val="000000"/>
                <w:spacing w:val="2"/>
                <w:sz w:val="24"/>
              </w:rPr>
            </w:pPr>
            <w:r>
              <w:rPr>
                <w:rFonts w:ascii="宋体" w:hAnsi="宋体" w:cs="仿宋"/>
                <w:color w:val="000000"/>
                <w:spacing w:val="2"/>
                <w:sz w:val="24"/>
              </w:rPr>
              <w:t>1-9.</w:t>
            </w:r>
            <w:r>
              <w:rPr>
                <w:rFonts w:hint="eastAsia" w:ascii="宋体" w:hAnsi="宋体" w:cs="仿宋"/>
                <w:color w:val="000000"/>
                <w:spacing w:val="2"/>
                <w:sz w:val="24"/>
              </w:rPr>
              <w:t>支持科室权限，不同人员看到不同科室任务</w:t>
            </w:r>
          </w:p>
          <w:p>
            <w:pPr>
              <w:snapToGrid w:val="0"/>
              <w:rPr>
                <w:rFonts w:ascii="宋体" w:hAnsi="宋体" w:cs="仿宋"/>
                <w:color w:val="000000"/>
                <w:spacing w:val="2"/>
                <w:sz w:val="24"/>
              </w:rPr>
            </w:pPr>
            <w:r>
              <w:rPr>
                <w:rFonts w:ascii="宋体" w:hAnsi="宋体" w:cs="仿宋"/>
                <w:color w:val="000000"/>
                <w:spacing w:val="2"/>
                <w:sz w:val="24"/>
              </w:rPr>
              <w:t>1-10.</w:t>
            </w:r>
            <w:r>
              <w:rPr>
                <w:rFonts w:hint="eastAsia" w:ascii="宋体" w:hAnsi="宋体" w:cs="仿宋"/>
                <w:color w:val="000000"/>
                <w:spacing w:val="2"/>
                <w:sz w:val="24"/>
              </w:rPr>
              <w:t>支持日志管理，包</w:t>
            </w:r>
            <w:bookmarkStart w:id="0" w:name="_GoBack"/>
            <w:bookmarkEnd w:id="0"/>
            <w:r>
              <w:rPr>
                <w:rFonts w:hint="eastAsia" w:ascii="宋体" w:hAnsi="宋体" w:cs="仿宋"/>
                <w:color w:val="000000"/>
                <w:spacing w:val="2"/>
                <w:sz w:val="24"/>
              </w:rPr>
              <w:t>含登录日志，同步日志，导入日志，短信发送日志，录音日志，应用服务器日志，评价器在线日志等等★</w:t>
            </w:r>
          </w:p>
          <w:p>
            <w:pPr>
              <w:snapToGrid w:val="0"/>
              <w:rPr>
                <w:rFonts w:ascii="宋体" w:hAnsi="宋体" w:cs="仿宋"/>
                <w:color w:val="000000"/>
                <w:spacing w:val="2"/>
                <w:sz w:val="24"/>
              </w:rPr>
            </w:pPr>
            <w:r>
              <w:rPr>
                <w:rFonts w:ascii="宋体" w:hAnsi="宋体" w:cs="仿宋"/>
                <w:color w:val="000000"/>
                <w:spacing w:val="2"/>
                <w:sz w:val="24"/>
              </w:rPr>
              <w:t>1-11.</w:t>
            </w:r>
            <w:r>
              <w:rPr>
                <w:rFonts w:hint="eastAsia" w:ascii="宋体" w:hAnsi="宋体" w:cs="仿宋"/>
                <w:color w:val="000000"/>
                <w:spacing w:val="2"/>
                <w:sz w:val="24"/>
              </w:rPr>
              <w:t>支持脱敏操作，系统自动对敏感信息加密，支持国产加密算法★</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-1</w:t>
            </w:r>
            <w:r>
              <w:rPr>
                <w:rFonts w:hint="eastAsia" w:ascii="宋体" w:hAnsi="宋体" w:cs="仿宋"/>
                <w:color w:val="000000"/>
                <w:sz w:val="24"/>
                <w:lang w:val="en-US" w:eastAsia="zh-CN"/>
              </w:rPr>
              <w:t>2</w:t>
            </w:r>
            <w:r>
              <w:rPr>
                <w:rFonts w:ascii="宋体" w:hAnsi="宋体" w:cs="仿宋"/>
                <w:color w:val="000000"/>
                <w:sz w:val="24"/>
              </w:rPr>
              <w:t>.</w:t>
            </w:r>
            <w:r>
              <w:rPr>
                <w:rFonts w:hint="eastAsia" w:ascii="宋体" w:hAnsi="宋体" w:cs="仿宋"/>
                <w:color w:val="000000"/>
                <w:sz w:val="24"/>
              </w:rPr>
              <w:t>支持员工档案信息管理，包含员工基本信息、医德档案信息、医患档案信息、员工考评档案，廉政档案信息等★</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13</w:t>
            </w:r>
            <w:r>
              <w:rPr>
                <w:rFonts w:ascii="宋体" w:hAnsi="宋体" w:cs="仿宋"/>
                <w:color w:val="000000"/>
                <w:sz w:val="24"/>
              </w:rPr>
              <w:t>.</w:t>
            </w:r>
            <w:r>
              <w:rPr>
                <w:rFonts w:hint="eastAsia" w:ascii="宋体" w:hAnsi="宋体" w:cs="仿宋"/>
                <w:color w:val="000000"/>
                <w:sz w:val="24"/>
              </w:rPr>
              <w:t>支持医德档案管理，包括表扬信、锦旗、科研文章、科研项目、获奖情况、锦匾、退红包等等</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14</w:t>
            </w:r>
            <w:r>
              <w:rPr>
                <w:rFonts w:ascii="宋体" w:hAnsi="宋体" w:cs="仿宋"/>
                <w:color w:val="000000"/>
                <w:sz w:val="24"/>
              </w:rPr>
              <w:t>.</w:t>
            </w:r>
            <w:r>
              <w:rPr>
                <w:rFonts w:hint="eastAsia" w:ascii="宋体" w:hAnsi="宋体" w:cs="仿宋"/>
                <w:color w:val="000000"/>
                <w:sz w:val="24"/>
              </w:rPr>
              <w:t>支持多种级别考评方式，个人考评、科室考评、党办考评、院级考评★</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15</w:t>
            </w:r>
            <w:r>
              <w:rPr>
                <w:rFonts w:ascii="宋体" w:hAnsi="宋体" w:cs="仿宋"/>
                <w:color w:val="000000"/>
                <w:sz w:val="24"/>
              </w:rPr>
              <w:t>.</w:t>
            </w:r>
            <w:r>
              <w:rPr>
                <w:rFonts w:hint="eastAsia" w:ascii="宋体" w:hAnsi="宋体" w:cs="仿宋"/>
                <w:color w:val="000000"/>
                <w:sz w:val="24"/>
              </w:rPr>
              <w:t>支持档案多人论证，支持考评多人论证★</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16</w:t>
            </w:r>
            <w:r>
              <w:rPr>
                <w:rFonts w:ascii="宋体" w:hAnsi="宋体" w:cs="仿宋"/>
                <w:color w:val="000000"/>
                <w:sz w:val="24"/>
              </w:rPr>
              <w:t>.</w:t>
            </w:r>
            <w:r>
              <w:rPr>
                <w:rFonts w:hint="eastAsia" w:ascii="宋体" w:hAnsi="宋体" w:cs="仿宋"/>
                <w:color w:val="000000"/>
                <w:sz w:val="24"/>
              </w:rPr>
              <w:t>支持系统自动生成考评等级★</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17</w:t>
            </w:r>
            <w:r>
              <w:rPr>
                <w:rFonts w:ascii="宋体" w:hAnsi="宋体" w:cs="仿宋"/>
                <w:color w:val="000000"/>
                <w:sz w:val="24"/>
              </w:rPr>
              <w:t>.</w:t>
            </w:r>
            <w:r>
              <w:rPr>
                <w:rFonts w:hint="eastAsia" w:ascii="宋体" w:hAnsi="宋体" w:cs="仿宋"/>
                <w:color w:val="000000"/>
                <w:sz w:val="24"/>
              </w:rPr>
              <w:t>支持员工医德档案的自助服务★</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18</w:t>
            </w:r>
            <w:r>
              <w:rPr>
                <w:rFonts w:ascii="宋体" w:hAnsi="宋体" w:cs="仿宋"/>
                <w:color w:val="000000"/>
                <w:sz w:val="24"/>
              </w:rPr>
              <w:t>.</w:t>
            </w:r>
            <w:r>
              <w:rPr>
                <w:rFonts w:hint="eastAsia" w:ascii="宋体" w:hAnsi="宋体" w:cs="仿宋"/>
                <w:color w:val="000000"/>
                <w:sz w:val="24"/>
              </w:rPr>
              <w:t>支持医德事件的举报与投诉</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19</w:t>
            </w:r>
            <w:r>
              <w:rPr>
                <w:rFonts w:ascii="宋体" w:hAnsi="宋体" w:cs="仿宋"/>
                <w:color w:val="000000"/>
                <w:sz w:val="24"/>
              </w:rPr>
              <w:t>.</w:t>
            </w:r>
            <w:r>
              <w:rPr>
                <w:rFonts w:hint="eastAsia" w:ascii="宋体" w:hAnsi="宋体" w:cs="仿宋"/>
                <w:color w:val="000000"/>
                <w:sz w:val="24"/>
              </w:rPr>
              <w:t>支持科室考评，党办考评，院级考评批量操作，草稿操作★</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20</w:t>
            </w:r>
            <w:r>
              <w:rPr>
                <w:rFonts w:ascii="宋体" w:hAnsi="宋体" w:cs="仿宋"/>
                <w:color w:val="000000"/>
                <w:sz w:val="24"/>
              </w:rPr>
              <w:t>.</w:t>
            </w:r>
            <w:r>
              <w:rPr>
                <w:rFonts w:hint="eastAsia" w:ascii="宋体" w:hAnsi="宋体" w:cs="仿宋"/>
                <w:color w:val="000000"/>
                <w:sz w:val="24"/>
              </w:rPr>
              <w:t>支持考评结果的等级自定义管理★</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21</w:t>
            </w:r>
            <w:r>
              <w:rPr>
                <w:rFonts w:ascii="宋体" w:hAnsi="宋体" w:cs="仿宋"/>
                <w:color w:val="000000"/>
                <w:sz w:val="24"/>
              </w:rPr>
              <w:t>.</w:t>
            </w:r>
            <w:r>
              <w:rPr>
                <w:rFonts w:hint="eastAsia" w:ascii="宋体" w:hAnsi="宋体" w:cs="仿宋"/>
                <w:color w:val="000000"/>
                <w:sz w:val="24"/>
              </w:rPr>
              <w:t>支持考评结果归档保存，支持批量导出</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22</w:t>
            </w:r>
            <w:r>
              <w:rPr>
                <w:rFonts w:ascii="宋体" w:hAnsi="宋体" w:cs="仿宋"/>
                <w:color w:val="000000"/>
                <w:sz w:val="24"/>
              </w:rPr>
              <w:t>.</w:t>
            </w:r>
            <w:r>
              <w:rPr>
                <w:rFonts w:hint="eastAsia" w:ascii="宋体" w:hAnsi="宋体" w:cs="仿宋"/>
                <w:color w:val="000000"/>
                <w:sz w:val="24"/>
              </w:rPr>
              <w:t>支持报表统计，按系统角色的不同分别提供相应的条件组合方式的数据查询，提供针对个人、科室、医院、考评项目的多项统计功能，以数据图表的形式呈现给用户，实现数据报表的打印功能★</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23</w:t>
            </w:r>
            <w:r>
              <w:rPr>
                <w:rFonts w:ascii="宋体" w:hAnsi="宋体" w:cs="仿宋"/>
                <w:color w:val="000000"/>
                <w:sz w:val="24"/>
              </w:rPr>
              <w:t>.</w:t>
            </w:r>
            <w:r>
              <w:rPr>
                <w:rFonts w:hint="eastAsia" w:ascii="宋体" w:hAnsi="宋体" w:cs="仿宋"/>
                <w:color w:val="000000"/>
                <w:sz w:val="24"/>
              </w:rPr>
              <w:t>支持基础信息维护，基础信息维护主要完成包括职称、职务、政治面貌、科室信息、人员信息、医德考评标准等基础信息项目的更新与维护工作，实现各类基础数据的动态维护，有效保证数据的完整性与一致性</w:t>
            </w:r>
          </w:p>
          <w:p>
            <w:pPr>
              <w:snapToGrid w:val="0"/>
              <w:rPr>
                <w:rFonts w:ascii="宋体" w:hAnsi="宋体" w:cs="仿宋"/>
                <w:color w:val="000000"/>
                <w:sz w:val="24"/>
              </w:rPr>
            </w:pPr>
            <w:r>
              <w:rPr>
                <w:rFonts w:hint="eastAsia" w:ascii="宋体" w:hAnsi="宋体" w:cs="仿宋"/>
                <w:color w:val="000000"/>
                <w:sz w:val="24"/>
                <w:lang w:val="en-US" w:eastAsia="zh-CN"/>
              </w:rPr>
              <w:t>1</w:t>
            </w:r>
            <w:r>
              <w:rPr>
                <w:rFonts w:ascii="宋体" w:hAnsi="宋体" w:cs="仿宋"/>
                <w:color w:val="000000"/>
                <w:sz w:val="24"/>
              </w:rPr>
              <w:t>-</w:t>
            </w:r>
            <w:r>
              <w:rPr>
                <w:rFonts w:hint="eastAsia" w:ascii="宋体" w:hAnsi="宋体" w:cs="仿宋"/>
                <w:color w:val="000000"/>
                <w:sz w:val="24"/>
                <w:lang w:val="en-US" w:eastAsia="zh-CN"/>
              </w:rPr>
              <w:t>24</w:t>
            </w:r>
            <w:r>
              <w:rPr>
                <w:rFonts w:ascii="宋体" w:hAnsi="宋体" w:cs="仿宋"/>
                <w:color w:val="000000"/>
                <w:sz w:val="24"/>
              </w:rPr>
              <w:t>.</w:t>
            </w:r>
            <w:r>
              <w:rPr>
                <w:rFonts w:hint="eastAsia" w:ascii="宋体" w:hAnsi="宋体" w:cs="仿宋"/>
                <w:color w:val="000000"/>
                <w:sz w:val="24"/>
              </w:rPr>
              <w:t>支持医德医风首页面板以及导航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15"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仿宋"/>
                <w:color w:val="000000"/>
                <w:sz w:val="24"/>
                <w:lang w:val="en-US" w:eastAsia="zh-CN"/>
              </w:rPr>
            </w:pPr>
            <w:r>
              <w:rPr>
                <w:rFonts w:hint="eastAsia" w:ascii="宋体" w:hAnsi="宋体" w:cs="仿宋"/>
                <w:color w:val="000000"/>
                <w:sz w:val="24"/>
                <w:lang w:val="en-US" w:eastAsia="zh-CN"/>
              </w:rPr>
              <w:t>2</w:t>
            </w:r>
          </w:p>
        </w:tc>
        <w:tc>
          <w:tcPr>
            <w:tcW w:w="1800"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仿宋"/>
                <w:color w:val="000000"/>
                <w:sz w:val="24"/>
                <w:lang w:val="en-US" w:eastAsia="zh-CN"/>
              </w:rPr>
            </w:pPr>
            <w:r>
              <w:rPr>
                <w:rFonts w:hint="eastAsia" w:ascii="宋体" w:hAnsi="宋体" w:cs="仿宋"/>
                <w:color w:val="000000"/>
                <w:sz w:val="24"/>
                <w:lang w:val="en-US" w:eastAsia="zh-CN"/>
              </w:rPr>
              <w:t>防统方</w:t>
            </w:r>
          </w:p>
        </w:tc>
        <w:tc>
          <w:tcPr>
            <w:tcW w:w="6744" w:type="dxa"/>
            <w:tcBorders>
              <w:top w:val="single" w:color="auto" w:sz="4" w:space="0"/>
              <w:left w:val="single" w:color="auto" w:sz="4" w:space="0"/>
              <w:right w:val="single" w:color="auto" w:sz="4" w:space="0"/>
            </w:tcBorders>
            <w:noWrap w:val="0"/>
            <w:vAlign w:val="center"/>
          </w:tcPr>
          <w:p>
            <w:pPr>
              <w:rPr>
                <w:rFonts w:hint="eastAsia" w:ascii="宋体" w:hAnsi="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rPr>
              <w:t>管理、审计用户权限分开，相应权限的用户只能查看、管理相应的系统功能，责任明确。</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w:t>
            </w:r>
            <w:r>
              <w:rPr>
                <w:rFonts w:hint="eastAsia" w:ascii="宋体" w:hAnsi="宋体" w:eastAsia="宋体" w:cs="宋体"/>
                <w:sz w:val="24"/>
                <w:szCs w:val="24"/>
              </w:rPr>
              <w:t>产品既有防统方功能，又有数据库审计功能。</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2-3.</w:t>
            </w:r>
            <w:r>
              <w:rPr>
                <w:rFonts w:hint="eastAsia" w:ascii="宋体" w:hAnsi="宋体" w:eastAsia="宋体" w:cs="宋体"/>
                <w:sz w:val="24"/>
                <w:szCs w:val="24"/>
              </w:rPr>
              <w:t>能够以图形方式显示服务器、数据库（如CPU、内存、接口流量等）使用情况。</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2-4.</w:t>
            </w:r>
            <w:r>
              <w:rPr>
                <w:rFonts w:hint="eastAsia" w:ascii="宋体" w:hAnsi="宋体" w:eastAsia="宋体" w:cs="宋体"/>
                <w:sz w:val="24"/>
                <w:szCs w:val="24"/>
              </w:rPr>
              <w:t>系统应具备对应用程序、数据库访问者、访问者IP地址等的统计功能。并能提供按月统计每天的数据接口流量，统计出每月最大流量和最小流量的日期、终端、应用程序等，且形成趋势图。</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2-5.</w:t>
            </w:r>
            <w:r>
              <w:rPr>
                <w:rFonts w:hint="eastAsia" w:ascii="宋体" w:hAnsi="宋体" w:eastAsia="宋体" w:cs="宋体"/>
                <w:sz w:val="24"/>
                <w:szCs w:val="24"/>
              </w:rPr>
              <w:t>支持多种部署方式（串接/并接）都能够阻止客户端进行疑似的统方行为。</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2-6.</w:t>
            </w:r>
            <w:r>
              <w:rPr>
                <w:rFonts w:hint="eastAsia" w:ascii="宋体" w:hAnsi="宋体" w:eastAsia="宋体" w:cs="宋体"/>
                <w:sz w:val="24"/>
                <w:szCs w:val="24"/>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2-7.</w:t>
            </w:r>
            <w:r>
              <w:rPr>
                <w:rFonts w:hint="eastAsia" w:ascii="宋体" w:hAnsi="宋体" w:eastAsia="宋体" w:cs="宋体"/>
                <w:sz w:val="24"/>
                <w:szCs w:val="24"/>
              </w:rPr>
              <w:t>系统确保最小报警监控时间间隔为5秒，保证统方事件的及时告警。</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2-8.</w:t>
            </w:r>
            <w:r>
              <w:rPr>
                <w:rFonts w:hint="eastAsia" w:ascii="宋体" w:hAnsi="宋体" w:eastAsia="宋体" w:cs="宋体"/>
                <w:sz w:val="24"/>
                <w:szCs w:val="24"/>
              </w:rPr>
              <w:t>系统的时间可以和关键服务器中的数据库的时间进行同步，确保记录时间的一致性。</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2-9.</w:t>
            </w:r>
            <w:r>
              <w:rPr>
                <w:rFonts w:hint="eastAsia" w:ascii="宋体" w:hAnsi="宋体" w:eastAsia="宋体" w:cs="宋体"/>
                <w:sz w:val="24"/>
                <w:szCs w:val="24"/>
              </w:rPr>
              <w:t>支持加密方式的数据库连接信息分析。</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2-10.</w:t>
            </w:r>
            <w:r>
              <w:rPr>
                <w:rFonts w:hint="eastAsia" w:ascii="宋体" w:hAnsi="宋体" w:eastAsia="宋体" w:cs="宋体"/>
                <w:sz w:val="24"/>
                <w:szCs w:val="24"/>
              </w:rPr>
              <w:t>支持对Oracle、MS-SQL、DB2、MYSQL、CACHE DB、POSTGRESQL和Sybase 等数据库提供自动化评估、审计和保护功能,可审计的数据库或集群数量不少于6个，并且支持单家医疗机构多种类型数据库并存的信息系统。</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2-11.</w:t>
            </w:r>
            <w:r>
              <w:rPr>
                <w:rFonts w:hint="eastAsia" w:ascii="宋体" w:hAnsi="宋体" w:eastAsia="宋体" w:cs="宋体"/>
                <w:sz w:val="24"/>
                <w:szCs w:val="24"/>
              </w:rPr>
              <w:t>具备用户行为记录功能，记录用户所有的操作（业务访问、系统维护、策略配置等）。</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2-12.</w:t>
            </w:r>
            <w:r>
              <w:rPr>
                <w:rFonts w:hint="eastAsia" w:ascii="宋体" w:hAnsi="宋体" w:eastAsia="宋体" w:cs="宋体"/>
                <w:sz w:val="24"/>
                <w:szCs w:val="24"/>
              </w:rPr>
              <w:t>系统从业务流程角度入手，结合核心数据特征，形成高度集成的“事前+事中+事后”数据防护手段。</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2-13.</w:t>
            </w:r>
            <w:r>
              <w:rPr>
                <w:rFonts w:hint="eastAsia" w:ascii="宋体" w:hAnsi="宋体" w:eastAsia="宋体" w:cs="宋体"/>
                <w:sz w:val="24"/>
                <w:szCs w:val="24"/>
              </w:rPr>
              <w:t>系统配置文件支持导入、导出。系统支持在线升级功能，通过厂家发布的升级包可在线对系统进行软件升级和规则库升级。</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2-14.</w:t>
            </w:r>
            <w:r>
              <w:rPr>
                <w:rFonts w:hint="eastAsia" w:ascii="宋体" w:hAnsi="宋体" w:eastAsia="宋体" w:cs="宋体"/>
                <w:sz w:val="24"/>
                <w:szCs w:val="24"/>
              </w:rPr>
              <w:t>系统为软硬一体机，支持千兆以上网络环境及大概至少500个客户端同时并发的监控，应达到每秒50000个以上的事务处理能力。</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2-15.</w:t>
            </w:r>
            <w:r>
              <w:rPr>
                <w:rFonts w:hint="eastAsia" w:ascii="宋体" w:hAnsi="宋体" w:eastAsia="宋体" w:cs="宋体"/>
                <w:sz w:val="24"/>
                <w:szCs w:val="24"/>
              </w:rPr>
              <w:t>采用B/S架构（兼容不同种类浏览器），提供中文WEB管理界面以便于管理。并应可以根据不同的安全级别采用不同的实时告警响应方式，包括记录、消息、鸣音、邮件、短信、微信等，并能支持短信平台、微信平台。</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2-16.</w:t>
            </w:r>
            <w:r>
              <w:rPr>
                <w:rFonts w:hint="eastAsia" w:ascii="宋体" w:hAnsi="宋体" w:eastAsia="宋体" w:cs="宋体"/>
                <w:sz w:val="24"/>
                <w:szCs w:val="24"/>
              </w:rPr>
              <w:t>支持包括ASCII、Unicode、UTF-8、UTF-16、GB2312、EBCDIC等编码格式，避免因编码格式不同而导致审计报表出现乱码的情况，保证审计报表的可读性。</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2-17.</w:t>
            </w:r>
            <w:r>
              <w:rPr>
                <w:rFonts w:hint="eastAsia" w:ascii="宋体" w:hAnsi="宋体" w:eastAsia="宋体" w:cs="宋体"/>
                <w:sz w:val="24"/>
                <w:szCs w:val="24"/>
              </w:rPr>
              <w:t>支持集群，系统支持冗余备份。</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2-18.</w:t>
            </w:r>
            <w:r>
              <w:rPr>
                <w:rFonts w:hint="eastAsia" w:ascii="宋体" w:hAnsi="宋体" w:eastAsia="宋体" w:cs="宋体"/>
                <w:sz w:val="24"/>
                <w:szCs w:val="24"/>
              </w:rPr>
              <w:t>系统预留接口以作维护，二次开发之用。</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2-19.</w:t>
            </w:r>
            <w:r>
              <w:rPr>
                <w:rFonts w:hint="eastAsia" w:ascii="宋体" w:hAnsi="宋体" w:eastAsia="宋体" w:cs="宋体"/>
                <w:sz w:val="24"/>
                <w:szCs w:val="24"/>
              </w:rPr>
              <w:t>系统能够对自身的事件（包括登录、系统参数修改、系统异常等）进行审计，可以监控和审计用户对数据库中的数据库表、视图、序列、包、存储过程、函数、库、索引、同义词、快照、触发器等的创建、修改和删除等，分析的内容精确到SQL操作语句一级。</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2-20.</w:t>
            </w:r>
            <w:r>
              <w:rPr>
                <w:rFonts w:hint="eastAsia" w:ascii="宋体" w:hAnsi="宋体" w:eastAsia="宋体" w:cs="宋体"/>
                <w:sz w:val="24"/>
                <w:szCs w:val="24"/>
              </w:rPr>
              <w:t>审计数据能永久保存，并支持外接存储设备进行备份。数据进行加密保管，只能通过专门工具进行恢复和查询浏览。支持数据自动备份、手动备份且可修改备份策略。</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2-21.</w:t>
            </w:r>
            <w:r>
              <w:rPr>
                <w:rFonts w:hint="eastAsia" w:ascii="宋体" w:hAnsi="宋体" w:eastAsia="宋体" w:cs="宋体"/>
                <w:sz w:val="24"/>
                <w:szCs w:val="24"/>
              </w:rPr>
              <w:t>能够出具针对纪委、监察室相关人员使用的防统方审计报告（支持每天或多天生成统方审计报告，报告需简单明了，且具有主动将所有的计算机语言翻译成通俗易懂的自然语言的系统机制，支持将整条SQL语句翻译成中文，帮助建立基于内部网络的党风廉政、廉洁警示、院内敏感职权使用的防控专网，支持对接廉政风险防控系统，（需厂家截图并加盖公章）（需提防统方与廉政风险防控系统著作权证明）★</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2-22.</w:t>
            </w:r>
            <w:r>
              <w:rPr>
                <w:rFonts w:hint="eastAsia" w:ascii="宋体" w:hAnsi="宋体" w:eastAsia="宋体" w:cs="宋体"/>
                <w:sz w:val="24"/>
                <w:szCs w:val="24"/>
              </w:rPr>
              <w:t>系统内置防统方知识库，具有自我学习功能。</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2-23.</w:t>
            </w:r>
            <w:r>
              <w:rPr>
                <w:rFonts w:hint="eastAsia" w:ascii="宋体" w:hAnsi="宋体" w:eastAsia="宋体" w:cs="宋体"/>
                <w:sz w:val="24"/>
                <w:szCs w:val="24"/>
              </w:rPr>
              <w:t>应用云计算功能提供数据分析平台，对用户提交的数据进行自主分析，并生成报告和相关建议规则反馈给用户，帮助用户加强医德医风行为管控。（需提供</w:t>
            </w:r>
            <w:r>
              <w:rPr>
                <w:rFonts w:hint="eastAsia" w:ascii="宋体" w:hAnsi="宋体" w:cs="宋体"/>
                <w:sz w:val="24"/>
                <w:szCs w:val="24"/>
                <w:lang w:eastAsia="zh-CN"/>
              </w:rPr>
              <w:t>虚拟云</w:t>
            </w:r>
            <w:r>
              <w:rPr>
                <w:rFonts w:hint="eastAsia" w:ascii="宋体" w:hAnsi="宋体" w:eastAsia="宋体" w:cs="宋体"/>
                <w:sz w:val="24"/>
                <w:szCs w:val="24"/>
              </w:rPr>
              <w:t>防统方与医德医风著作权证明）。★</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2-24.</w:t>
            </w:r>
            <w:r>
              <w:rPr>
                <w:rFonts w:hint="eastAsia" w:ascii="宋体" w:hAnsi="宋体" w:eastAsia="宋体" w:cs="宋体"/>
                <w:sz w:val="24"/>
                <w:szCs w:val="24"/>
              </w:rPr>
              <w:t>能够获取客户端访问数据库的应用程序。根据客户端应用程序名单，实时阻止非法客户端程序或伪装正常客户端程序对关键服务器的访问。</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2-25.</w:t>
            </w:r>
            <w:r>
              <w:rPr>
                <w:rFonts w:hint="eastAsia" w:ascii="宋体" w:hAnsi="宋体" w:eastAsia="宋体" w:cs="宋体"/>
                <w:sz w:val="24"/>
                <w:szCs w:val="24"/>
              </w:rPr>
              <w:t>可疑对象定位功能，可以精确定位可疑对象的物理位置（记录操作人员工号、操作类型、IP地址、客户端工具以及存放路径、操作系统用户名、主机名、MAC地址、SQL语句和操作的时间等关键信息）。</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2-26.</w:t>
            </w:r>
            <w:r>
              <w:rPr>
                <w:rFonts w:hint="eastAsia" w:ascii="宋体" w:hAnsi="宋体" w:eastAsia="宋体" w:cs="宋体"/>
                <w:sz w:val="24"/>
                <w:szCs w:val="24"/>
              </w:rPr>
              <w:t>可以对某统方行为的所有操作以及操作结果关联起来，以报表的形式呈现给使用部门，便于使用部门分析和追溯统方事件。★</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2-27.</w:t>
            </w:r>
            <w:r>
              <w:rPr>
                <w:rFonts w:hint="eastAsia" w:ascii="宋体" w:hAnsi="宋体" w:eastAsia="宋体" w:cs="宋体"/>
                <w:sz w:val="24"/>
                <w:szCs w:val="24"/>
              </w:rPr>
              <w:t>阻止可疑会话功能，甄别数据访问，阻止非正常数据会话。能根据预定规则阻止SQL语句的“数据库墙”功能，如根据系统设置的客户端IP/MAC黑名单，以及数据内容中的敏感信息，实时阻止黑名单中的客户端对关键服务器的访问。</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2-28.</w:t>
            </w:r>
            <w:r>
              <w:rPr>
                <w:rFonts w:hint="eastAsia" w:ascii="宋体" w:hAnsi="宋体" w:eastAsia="宋体" w:cs="宋体"/>
                <w:sz w:val="24"/>
                <w:szCs w:val="24"/>
              </w:rPr>
              <w:t>统方白名单权限的设置，可对授权统方行为的操作人员工号、操作类型、IP地址、客户端工具、操作系统用户名、主机名、MAC地址、SQL语句和操作的时间范围等条件进行设置，只有通过了授权和验证才可以获得统方权限。</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2-29.</w:t>
            </w:r>
            <w:r>
              <w:rPr>
                <w:rFonts w:hint="eastAsia" w:ascii="宋体" w:hAnsi="宋体" w:eastAsia="宋体" w:cs="宋体"/>
                <w:sz w:val="24"/>
                <w:szCs w:val="24"/>
              </w:rPr>
              <w:t>支持抗生素三色告警，能对指定时间内全院抗菌药物品种、剂型、规格、使用量、使用金额，使用量和使用金额分别排名前N位的抗菌药物品种进行分析，自动生成报表（需厂家截图并加盖公章）（需提供防统方与抗菌药物用量管理系统著作权证明）★</w:t>
            </w:r>
          </w:p>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2-30.</w:t>
            </w:r>
            <w:r>
              <w:rPr>
                <w:rFonts w:hint="eastAsia" w:ascii="宋体" w:hAnsi="宋体" w:eastAsia="宋体" w:cs="宋体"/>
                <w:sz w:val="24"/>
                <w:szCs w:val="24"/>
              </w:rPr>
              <w:t>可根据用户自定义规则实时发出手机短信通知和邮件提醒等多种方式的告警信息，为了告警的及时性和稳定性，提供防统方专用短信平台模块（非SIM卡插入方式的短信模块，含短信费用），提供证明材料或厂家承诺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62F8D"/>
    <w:rsid w:val="1DE6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1"/>
    <w:basedOn w:val="1"/>
    <w:next w:val="1"/>
    <w:uiPriority w:val="99"/>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2020-11-12T14:14:00Z</dcterms:created>
  <dc:creator>LY</dc:creator>
  <cp:lastModifiedBy>LY</cp:lastModifiedBy>
  <dcterms:modified xsi:type="dcterms:W3CDTF">2020-11-12T14:28:55Z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