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both"/>
        <w:rPr>
          <w:rFonts w:hint="default"/>
          <w:b/>
          <w:bCs/>
          <w:sz w:val="28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除颤监护仪</w:t>
      </w:r>
      <w:r>
        <w:rPr>
          <w:rFonts w:ascii="宋体" w:hAnsi="宋体"/>
          <w:b/>
          <w:sz w:val="36"/>
          <w:szCs w:val="36"/>
        </w:rPr>
        <w:t>技术规格及配置要求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一、设备名称</w:t>
      </w:r>
      <w:r>
        <w:rPr>
          <w:rFonts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  <w:lang w:eastAsia="zh-CN"/>
        </w:rPr>
        <w:t>除颤监护仪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>套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二、交货期</w:t>
      </w:r>
      <w:r>
        <w:rPr>
          <w:rFonts w:ascii="宋体" w:hAnsi="宋体"/>
          <w:bCs/>
          <w:sz w:val="24"/>
        </w:rPr>
        <w:t>：</w:t>
      </w:r>
      <w:r>
        <w:rPr>
          <w:rFonts w:ascii="宋体" w:hAnsi="宋体"/>
          <w:sz w:val="24"/>
        </w:rPr>
        <w:t>合同签定一个月内,投标商按最快时间报。</w:t>
      </w:r>
    </w:p>
    <w:p>
      <w:pPr>
        <w:pStyle w:val="2"/>
        <w:spacing w:line="0" w:lineRule="atLeast"/>
        <w:ind w:left="46" w:leftChars="-150" w:hanging="361" w:hanging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三、付款方式和条件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sz w:val="24"/>
          <w:szCs w:val="24"/>
        </w:rPr>
        <w:t>安装调试合格后支付90%，余款10%正常运行一年付清。</w:t>
      </w:r>
    </w:p>
    <w:p>
      <w:pPr>
        <w:spacing w:line="0" w:lineRule="atLeast"/>
        <w:ind w:left="46" w:leftChars="-150" w:hanging="361" w:hangingChars="150"/>
        <w:rPr>
          <w:rFonts w:hint="default" w:ascii="宋体" w:hAnsi="宋体" w:cs="宋体"/>
          <w:kern w:val="0"/>
          <w:sz w:val="24"/>
        </w:rPr>
      </w:pPr>
      <w:r>
        <w:rPr>
          <w:rFonts w:ascii="宋体" w:hAnsi="宋体"/>
          <w:b/>
          <w:sz w:val="24"/>
        </w:rPr>
        <w:t>四、功能要求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color w:val="000000"/>
          <w:sz w:val="24"/>
        </w:rPr>
        <w:t>用于</w:t>
      </w:r>
      <w:r>
        <w:rPr>
          <w:rFonts w:hint="eastAsia" w:ascii="宋体" w:hAnsi="宋体"/>
          <w:color w:val="000000"/>
          <w:sz w:val="24"/>
          <w:lang w:val="en-US" w:eastAsia="zh-CN"/>
        </w:rPr>
        <w:t>120救护车急救和发热门诊抢救病人使用</w:t>
      </w:r>
      <w:r>
        <w:rPr>
          <w:rFonts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  <w:lang w:eastAsia="zh-CN"/>
        </w:rPr>
        <w:t>其中</w:t>
      </w:r>
      <w:r>
        <w:rPr>
          <w:rFonts w:hint="eastAsia" w:ascii="宋体" w:hAnsi="宋体"/>
          <w:color w:val="000000"/>
          <w:sz w:val="24"/>
          <w:lang w:val="en-US" w:eastAsia="zh-CN"/>
        </w:rPr>
        <w:t>120救护车用除颤监护仪需配置固定支架，该支架应便于除颤监护仪的快速固定和提取，除颤监护仪应</w:t>
      </w:r>
      <w:r>
        <w:rPr>
          <w:rFonts w:ascii="宋体" w:hAnsi="宋体"/>
          <w:color w:val="000000"/>
          <w:sz w:val="24"/>
        </w:rPr>
        <w:t>配置齐全、性能稳定、操作简便完全，</w:t>
      </w:r>
      <w:r>
        <w:rPr>
          <w:rFonts w:hint="eastAsia" w:ascii="宋体" w:hAnsi="宋体"/>
          <w:color w:val="000000"/>
          <w:sz w:val="24"/>
          <w:lang w:eastAsia="zh-CN"/>
        </w:rPr>
        <w:t>具备</w:t>
      </w:r>
      <w:r>
        <w:rPr>
          <w:rFonts w:ascii="宋体" w:hAnsi="宋体"/>
          <w:color w:val="000000"/>
          <w:sz w:val="24"/>
        </w:rPr>
        <w:t>良好升级能力。希投标方提供先进的优质产品。</w:t>
      </w:r>
      <w:r>
        <w:rPr>
          <w:rFonts w:ascii="宋体" w:hAnsi="宋体"/>
          <w:sz w:val="24"/>
        </w:rPr>
        <w:t xml:space="preserve"> 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五、基本配置及主要技术性能指标要求</w:t>
      </w:r>
      <w:r>
        <w:rPr>
          <w:rFonts w:ascii="宋体" w:hAnsi="宋体"/>
          <w:sz w:val="24"/>
        </w:rPr>
        <w:t>：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原装进口产品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sz w:val="24"/>
          <w:szCs w:val="24"/>
        </w:rPr>
        <w:t>除颤波形：双相波；最大能量</w:t>
      </w:r>
      <w:r>
        <w:rPr>
          <w:rFonts w:hint="eastAsia" w:asciiTheme="minorEastAsia" w:hAnsiTheme="minorEastAsia"/>
          <w:sz w:val="24"/>
          <w:szCs w:val="24"/>
        </w:rPr>
        <w:t>≤</w:t>
      </w:r>
      <w:r>
        <w:rPr>
          <w:rFonts w:hint="eastAsia"/>
          <w:sz w:val="24"/>
          <w:szCs w:val="24"/>
        </w:rPr>
        <w:t>270焦耳，至少14档能量可选；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*具备手动除颤模式，同步复律模式，AED自动除颤模式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可选配体内除颤功能，体内除颤能量范围2~50焦耳，至少9档能量可选；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sz w:val="24"/>
          <w:szCs w:val="24"/>
        </w:rPr>
        <w:t>充电到最大能量时间</w:t>
      </w:r>
      <w:r>
        <w:rPr>
          <w:rFonts w:hint="eastAsia" w:asciiTheme="minorEastAsia" w:hAnsiTheme="minorEastAsia"/>
          <w:sz w:val="24"/>
          <w:szCs w:val="24"/>
        </w:rPr>
        <w:t>≤5秒；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*显示屏：</w:t>
      </w:r>
      <w:r>
        <w:rPr>
          <w:rFonts w:hint="eastAsia" w:asciiTheme="minorEastAsia" w:hAnsiTheme="minorEastAsia"/>
          <w:sz w:val="24"/>
          <w:szCs w:val="24"/>
        </w:rPr>
        <w:t>≥</w:t>
      </w:r>
      <w:r>
        <w:rPr>
          <w:rFonts w:hint="eastAsia"/>
          <w:sz w:val="24"/>
          <w:szCs w:val="24"/>
        </w:rPr>
        <w:t>6.</w:t>
      </w:r>
      <w:r>
        <w:rPr>
          <w:sz w:val="24"/>
          <w:szCs w:val="24"/>
        </w:rPr>
        <w:t>5英寸，彩色TFT液晶屏，显示亮度</w:t>
      </w:r>
      <w:r>
        <w:rPr>
          <w:rFonts w:hint="eastAsia" w:asciiTheme="minorEastAsia" w:hAnsiTheme="minorEastAsia"/>
          <w:sz w:val="24"/>
          <w:szCs w:val="24"/>
        </w:rPr>
        <w:t>≥1000cd</w:t>
      </w:r>
      <w:r>
        <w:rPr>
          <w:rFonts w:asciiTheme="minorEastAsia" w:hAnsiTheme="minorEastAsia"/>
          <w:sz w:val="24"/>
          <w:szCs w:val="24"/>
        </w:rPr>
        <w:t>/m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sz w:val="24"/>
          <w:szCs w:val="24"/>
        </w:rPr>
        <w:t>显示波形通道：</w:t>
      </w:r>
      <w:r>
        <w:rPr>
          <w:rFonts w:hint="eastAsia" w:asciiTheme="minorEastAsia" w:hAnsiTheme="minorEastAsia"/>
          <w:sz w:val="24"/>
          <w:szCs w:val="24"/>
        </w:rPr>
        <w:t>≥4通道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8、</w:t>
      </w:r>
      <w:r>
        <w:rPr>
          <w:rFonts w:hint="eastAsia" w:asciiTheme="minorEastAsia" w:hAnsiTheme="minorEastAsia"/>
          <w:sz w:val="24"/>
          <w:szCs w:val="24"/>
        </w:rPr>
        <w:t>具备波形冻结显示功能,波形会冻结显示时间≥2分钟；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9、</w:t>
      </w:r>
      <w:r>
        <w:rPr>
          <w:rFonts w:asciiTheme="minorEastAsia" w:hAnsiTheme="minorEastAsia"/>
          <w:sz w:val="24"/>
          <w:szCs w:val="24"/>
        </w:rPr>
        <w:t>除颤后</w:t>
      </w:r>
      <w:r>
        <w:rPr>
          <w:rFonts w:hint="eastAsia" w:asciiTheme="minorEastAsia" w:hAnsiTheme="minorEastAsia"/>
          <w:sz w:val="24"/>
          <w:szCs w:val="24"/>
        </w:rPr>
        <w:t>3秒内恢复心电波形的显示；</w:t>
      </w:r>
    </w:p>
    <w:p>
      <w:pPr>
        <w:pStyle w:val="8"/>
        <w:numPr>
          <w:ilvl w:val="0"/>
          <w:numId w:val="0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10、 </w:t>
      </w:r>
      <w:r>
        <w:rPr>
          <w:rFonts w:hint="eastAsia"/>
          <w:sz w:val="24"/>
          <w:szCs w:val="24"/>
        </w:rPr>
        <w:t>标配ECG监测</w:t>
      </w:r>
    </w:p>
    <w:p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10.1、</w:t>
      </w:r>
      <w:r>
        <w:rPr>
          <w:rFonts w:hint="eastAsia"/>
          <w:sz w:val="24"/>
          <w:szCs w:val="24"/>
        </w:rPr>
        <w:t>支持3或6芯ECG导联监测，心率计数范围15~</w:t>
      </w:r>
      <w:r>
        <w:rPr>
          <w:sz w:val="24"/>
          <w:szCs w:val="24"/>
        </w:rPr>
        <w:t>300bpm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>
        <w:rPr>
          <w:sz w:val="24"/>
          <w:szCs w:val="24"/>
        </w:rPr>
        <w:t>2、响应频率：</w:t>
      </w:r>
      <w:r>
        <w:rPr>
          <w:rFonts w:hint="eastAsia"/>
          <w:sz w:val="24"/>
          <w:szCs w:val="24"/>
        </w:rPr>
        <w:t>0.</w:t>
      </w:r>
      <w:r>
        <w:rPr>
          <w:sz w:val="24"/>
          <w:szCs w:val="24"/>
        </w:rPr>
        <w:t>05至</w:t>
      </w:r>
      <w:r>
        <w:rPr>
          <w:rFonts w:hint="eastAsia"/>
          <w:sz w:val="24"/>
          <w:szCs w:val="24"/>
        </w:rPr>
        <w:t>150Hz</w:t>
      </w:r>
    </w:p>
    <w:p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10.3、心率监测范围：</w:t>
      </w:r>
      <w:r>
        <w:rPr>
          <w:rFonts w:hint="eastAsia"/>
          <w:sz w:val="24"/>
          <w:szCs w:val="24"/>
        </w:rPr>
        <w:t>15至300bpm，可监测停搏、室颤、室速、早搏、心动过速、心动过缓、二联律等心律失常。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>
        <w:rPr>
          <w:sz w:val="24"/>
          <w:szCs w:val="24"/>
        </w:rPr>
        <w:t>4、共模抑制比：</w:t>
      </w:r>
      <w:r>
        <w:rPr>
          <w:rFonts w:hint="eastAsia" w:asciiTheme="minorEastAsia" w:hAnsiTheme="minorEastAsia"/>
          <w:sz w:val="24"/>
          <w:szCs w:val="24"/>
        </w:rPr>
        <w:t>≥100dB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11、具备自检状态指示功能，在关机状况下就能指示设备状态是否正常；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12、可选配血氧饱和度与呼吸末CO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监测；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13、除颤手柄具备儿童、成人电极板功能；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14、手柄具备病人阻抗指示功能，通过颜色区别可以判断病人阻抗级别；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15、</w:t>
      </w:r>
      <w:r>
        <w:rPr>
          <w:sz w:val="24"/>
          <w:szCs w:val="24"/>
        </w:rPr>
        <w:t>标配记录器，可实现实时和延迟记录，可记录</w:t>
      </w:r>
      <w:r>
        <w:rPr>
          <w:rFonts w:hint="eastAsia"/>
          <w:sz w:val="24"/>
          <w:szCs w:val="24"/>
        </w:rPr>
        <w:t>24小时HR、VPC的趋势图，以及设备自检报告等；</w:t>
      </w:r>
    </w:p>
    <w:p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、具备录音功能，可连续存储至少20小时的环境录音信息，或者连续100小时ECG波形；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、可通过SD卡和蓝牙功能转移除颤器内部数据；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18、内置可充电电池，充满电时间</w:t>
      </w:r>
      <w:r>
        <w:rPr>
          <w:rFonts w:hint="eastAsia" w:asciiTheme="minorEastAsia" w:hAnsiTheme="minorEastAsia"/>
          <w:sz w:val="24"/>
          <w:szCs w:val="24"/>
        </w:rPr>
        <w:t>≤3小时；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19、内置电池在满电情况下，支持最大能量放电次数≥100次，或至少3小时连续监护；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、支持交流电源100V至240V，电源频率：50Hz或60Hz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21、工作环境温度范围：-5至</w:t>
      </w:r>
      <w:r>
        <w:rPr>
          <w:rFonts w:hint="eastAsia" w:asciiTheme="minorEastAsia" w:hAnsiTheme="minorEastAsia"/>
          <w:sz w:val="24"/>
          <w:szCs w:val="24"/>
        </w:rPr>
        <w:t>45摄氏度；储存温度：-</w:t>
      </w:r>
      <w:r>
        <w:rPr>
          <w:rFonts w:asciiTheme="minorEastAsia" w:hAnsiTheme="minorEastAsia"/>
          <w:sz w:val="24"/>
          <w:szCs w:val="24"/>
        </w:rPr>
        <w:t>25至</w:t>
      </w:r>
      <w:r>
        <w:rPr>
          <w:rFonts w:hint="eastAsia" w:asciiTheme="minorEastAsia" w:hAnsiTheme="minorEastAsia"/>
          <w:sz w:val="24"/>
          <w:szCs w:val="24"/>
        </w:rPr>
        <w:t>70摄氏度；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22、能够在恶劣环境下操作，具备IP44防水防尘能力；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23、具备良好的抗振，防冲击能力，须通过关于救护车应用的EN</w:t>
      </w:r>
      <w:r>
        <w:rPr>
          <w:rFonts w:asciiTheme="minorEastAsia" w:hAnsiTheme="minorEastAsia"/>
          <w:sz w:val="24"/>
          <w:szCs w:val="24"/>
        </w:rPr>
        <w:t>1789：</w:t>
      </w:r>
      <w:r>
        <w:rPr>
          <w:rFonts w:hint="eastAsia" w:asciiTheme="minorEastAsia" w:hAnsiTheme="minorEastAsia"/>
          <w:sz w:val="24"/>
          <w:szCs w:val="24"/>
        </w:rPr>
        <w:t>2007，Am</w:t>
      </w:r>
      <w:r>
        <w:rPr>
          <w:rFonts w:asciiTheme="minorEastAsia" w:hAnsiTheme="minorEastAsia"/>
          <w:sz w:val="24"/>
          <w:szCs w:val="24"/>
        </w:rPr>
        <w:t>1：</w:t>
      </w:r>
      <w:r>
        <w:rPr>
          <w:rFonts w:hint="eastAsia" w:asciiTheme="minorEastAsia" w:hAnsiTheme="minorEastAsia"/>
          <w:sz w:val="24"/>
          <w:szCs w:val="24"/>
        </w:rPr>
        <w:t>2010标准以及MIL-STD-</w:t>
      </w:r>
      <w:r>
        <w:rPr>
          <w:rFonts w:asciiTheme="minorEastAsia" w:hAnsiTheme="minorEastAsia"/>
          <w:sz w:val="24"/>
          <w:szCs w:val="24"/>
        </w:rPr>
        <w:t>810F 514.5标准；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24、固定支架 1套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25、原装进口导电膏 10支</w:t>
      </w:r>
      <w:bookmarkStart w:id="0" w:name="_GoBack"/>
      <w:bookmarkEnd w:id="0"/>
    </w:p>
    <w:p>
      <w:pPr>
        <w:spacing w:line="0" w:lineRule="atLeast"/>
        <w:rPr>
          <w:rFonts w:hint="default" w:ascii="宋体" w:hAnsi="宋体"/>
          <w:b/>
          <w:sz w:val="24"/>
        </w:rPr>
      </w:pPr>
      <w:r>
        <w:rPr>
          <w:rFonts w:ascii="宋体" w:hAnsi="宋体"/>
          <w:b/>
          <w:sz w:val="24"/>
        </w:rPr>
        <w:t>六、售后服务：</w:t>
      </w:r>
    </w:p>
    <w:p>
      <w:pPr>
        <w:spacing w:line="0" w:lineRule="atLeast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 w:cs="Arial"/>
          <w:bCs/>
          <w:sz w:val="24"/>
        </w:rPr>
        <w:t>1、</w:t>
      </w:r>
      <w:r>
        <w:rPr>
          <w:rFonts w:ascii="宋体" w:hAnsi="宋体"/>
          <w:color w:val="000000"/>
          <w:sz w:val="24"/>
        </w:rPr>
        <w:t>免费提供操作和维修培训</w:t>
      </w:r>
    </w:p>
    <w:p>
      <w:pPr>
        <w:spacing w:line="0" w:lineRule="atLeast"/>
        <w:ind w:left="239" w:leftChars="114"/>
        <w:rPr>
          <w:rFonts w:hint="default" w:ascii="宋体" w:hAnsi="宋体"/>
          <w:bCs/>
          <w:sz w:val="24"/>
        </w:rPr>
      </w:pPr>
      <w:r>
        <w:rPr>
          <w:rFonts w:ascii="宋体" w:hAnsi="宋体" w:cs="Arial"/>
          <w:bCs/>
          <w:sz w:val="24"/>
        </w:rPr>
        <w:t>2、</w:t>
      </w:r>
      <w:r>
        <w:rPr>
          <w:rFonts w:ascii="宋体" w:hAnsi="宋体"/>
          <w:sz w:val="24"/>
        </w:rPr>
        <w:t>保修期贰年以上。提供详细的售后服务承诺书，详细列明保修范围及期限（包括主机及附件），维修</w:t>
      </w:r>
      <w:r>
        <w:rPr>
          <w:rFonts w:ascii="宋体" w:hAnsi="宋体"/>
          <w:bCs/>
          <w:sz w:val="24"/>
        </w:rPr>
        <w:t>质量保证体系及有关证明文件。</w:t>
      </w:r>
    </w:p>
    <w:p>
      <w:pPr>
        <w:spacing w:line="0" w:lineRule="atLeast"/>
        <w:ind w:left="1063" w:hanging="1063" w:hangingChars="441"/>
        <w:rPr>
          <w:rFonts w:hint="default" w:ascii="宋体" w:hAnsi="宋体" w:cs="宋体"/>
          <w:bCs/>
          <w:color w:val="0070C0"/>
          <w:spacing w:val="15"/>
          <w:kern w:val="0"/>
          <w:sz w:val="24"/>
        </w:rPr>
      </w:pPr>
      <w:r>
        <w:rPr>
          <w:rFonts w:ascii="宋体" w:hAnsi="宋体" w:cs="宋体"/>
          <w:b/>
          <w:color w:val="0070C0"/>
          <w:kern w:val="0"/>
          <w:sz w:val="24"/>
        </w:rPr>
        <w:t>备注： 1、</w:t>
      </w:r>
      <w:r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>
      <w:pPr>
        <w:tabs>
          <w:tab w:val="left" w:pos="180"/>
          <w:tab w:val="left" w:pos="540"/>
          <w:tab w:val="left" w:pos="868"/>
        </w:tabs>
        <w:spacing w:line="0" w:lineRule="atLeast"/>
        <w:ind w:firstLine="843" w:firstLineChars="350"/>
        <w:rPr>
          <w:rFonts w:hint="default" w:ascii="宋体" w:hAnsi="宋体" w:cs="宋体"/>
          <w:b/>
          <w:color w:val="4F81BD" w:themeColor="accent1"/>
          <w:kern w:val="0"/>
          <w:sz w:val="24"/>
        </w:rPr>
      </w:pPr>
      <w:r>
        <w:rPr>
          <w:rFonts w:ascii="宋体" w:hAnsi="宋体" w:cs="宋体"/>
          <w:b/>
          <w:color w:val="4F81BD" w:themeColor="accent1"/>
          <w:kern w:val="0"/>
          <w:sz w:val="24"/>
        </w:rPr>
        <w:t>2、</w:t>
      </w:r>
      <w:r>
        <w:rPr>
          <w:rFonts w:hint="eastAsia" w:ascii="宋体" w:hAnsi="宋体" w:cs="宋体"/>
          <w:b/>
          <w:color w:val="4F81BD" w:themeColor="accent1"/>
          <w:kern w:val="0"/>
          <w:sz w:val="24"/>
          <w:lang w:eastAsia="zh-CN"/>
        </w:rPr>
        <w:t>请提供近两年使用客户名单</w:t>
      </w:r>
      <w:r>
        <w:rPr>
          <w:rFonts w:ascii="宋体" w:hAnsi="宋体"/>
          <w:color w:val="4F81BD" w:themeColor="accent1"/>
          <w:sz w:val="24"/>
        </w:rPr>
        <w:t>。</w:t>
      </w:r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BCD"/>
    <w:rsid w:val="00041D5B"/>
    <w:rsid w:val="00091E3E"/>
    <w:rsid w:val="00117C3F"/>
    <w:rsid w:val="001529D3"/>
    <w:rsid w:val="001639FF"/>
    <w:rsid w:val="00172A27"/>
    <w:rsid w:val="0019759B"/>
    <w:rsid w:val="001B1096"/>
    <w:rsid w:val="001D2B30"/>
    <w:rsid w:val="001D415C"/>
    <w:rsid w:val="002221E8"/>
    <w:rsid w:val="002350DA"/>
    <w:rsid w:val="002455A7"/>
    <w:rsid w:val="00245E89"/>
    <w:rsid w:val="002F7BDA"/>
    <w:rsid w:val="00313272"/>
    <w:rsid w:val="00340B1B"/>
    <w:rsid w:val="00364B1B"/>
    <w:rsid w:val="00381E08"/>
    <w:rsid w:val="00414EF6"/>
    <w:rsid w:val="00424709"/>
    <w:rsid w:val="004B4693"/>
    <w:rsid w:val="0050330D"/>
    <w:rsid w:val="005D5A03"/>
    <w:rsid w:val="006238E1"/>
    <w:rsid w:val="006A411A"/>
    <w:rsid w:val="006C3FEA"/>
    <w:rsid w:val="006D1087"/>
    <w:rsid w:val="006D3338"/>
    <w:rsid w:val="00724805"/>
    <w:rsid w:val="007F6D1F"/>
    <w:rsid w:val="0080788D"/>
    <w:rsid w:val="008444B7"/>
    <w:rsid w:val="00871749"/>
    <w:rsid w:val="00883BAD"/>
    <w:rsid w:val="00910281"/>
    <w:rsid w:val="00914BA1"/>
    <w:rsid w:val="009D10F3"/>
    <w:rsid w:val="009F51BC"/>
    <w:rsid w:val="00A12E2A"/>
    <w:rsid w:val="00A57F41"/>
    <w:rsid w:val="00AB3288"/>
    <w:rsid w:val="00AE5936"/>
    <w:rsid w:val="00AF33A1"/>
    <w:rsid w:val="00AF4173"/>
    <w:rsid w:val="00B12002"/>
    <w:rsid w:val="00B74027"/>
    <w:rsid w:val="00BD10C0"/>
    <w:rsid w:val="00BD226E"/>
    <w:rsid w:val="00BF6451"/>
    <w:rsid w:val="00C558B7"/>
    <w:rsid w:val="00C81E24"/>
    <w:rsid w:val="00CB787F"/>
    <w:rsid w:val="00CC25F6"/>
    <w:rsid w:val="00CE6246"/>
    <w:rsid w:val="00D050F3"/>
    <w:rsid w:val="00D3212A"/>
    <w:rsid w:val="00D41CCB"/>
    <w:rsid w:val="00D5579D"/>
    <w:rsid w:val="00D93967"/>
    <w:rsid w:val="00D97069"/>
    <w:rsid w:val="00E278F9"/>
    <w:rsid w:val="00E319CB"/>
    <w:rsid w:val="00E65E11"/>
    <w:rsid w:val="00E81949"/>
    <w:rsid w:val="00E8247F"/>
    <w:rsid w:val="00E95AA2"/>
    <w:rsid w:val="00EF30AB"/>
    <w:rsid w:val="00F13C42"/>
    <w:rsid w:val="00FA7B9B"/>
    <w:rsid w:val="00FC213E"/>
    <w:rsid w:val="00FC4ABE"/>
    <w:rsid w:val="00FD4522"/>
    <w:rsid w:val="00FE206B"/>
    <w:rsid w:val="00FE5546"/>
    <w:rsid w:val="1591651F"/>
    <w:rsid w:val="1BB62FC1"/>
    <w:rsid w:val="3AA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rPr>
      <w:rFonts w:hint="default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kern w:val="2"/>
      <w:sz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hint="default" w:ascii="Calibri" w:hAnsi="Calibri" w:cs="宋体"/>
      <w:szCs w:val="22"/>
    </w:rPr>
  </w:style>
  <w:style w:type="paragraph" w:customStyle="1" w:styleId="9">
    <w:name w:val="Char Char Char"/>
    <w:basedOn w:val="1"/>
    <w:uiPriority w:val="0"/>
    <w:pPr>
      <w:adjustRightInd w:val="0"/>
      <w:spacing w:line="360" w:lineRule="auto"/>
    </w:pPr>
    <w:rPr>
      <w:rFonts w:hint="default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kh</Company>
  <Pages>1</Pages>
  <Words>152</Words>
  <Characters>872</Characters>
  <Lines>7</Lines>
  <Paragraphs>2</Paragraphs>
  <TotalTime>3</TotalTime>
  <ScaleCrop>false</ScaleCrop>
  <LinksUpToDate>false</LinksUpToDate>
  <CharactersWithSpaces>1022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2020-09-02T00:37:00Z</dcterms:created>
  <dc:creator>kh</dc:creator>
  <cp:lastModifiedBy>Administrator</cp:lastModifiedBy>
  <cp:lastPrinted>2007-09-11T07:56:00Z</cp:lastPrinted>
  <dcterms:modified xsi:type="dcterms:W3CDTF">2020-09-16T07:04:32Z</dcterms:modified>
  <dc:title>SLM-3数码裂隙灯显微镜技术参数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