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20B" w:rsidRPr="00BE7BDC" w:rsidRDefault="00A0720B" w:rsidP="00340B1B">
      <w:pPr>
        <w:spacing w:line="240" w:lineRule="atLeast"/>
        <w:jc w:val="center"/>
        <w:rPr>
          <w:b/>
          <w:bCs/>
          <w:sz w:val="28"/>
        </w:rPr>
      </w:pPr>
      <w:r w:rsidRPr="003E025C">
        <w:rPr>
          <w:rFonts w:ascii="宋体" w:hAnsi="宋体" w:hint="eastAsia"/>
          <w:b/>
          <w:bCs/>
          <w:sz w:val="36"/>
          <w:szCs w:val="36"/>
        </w:rPr>
        <w:t>检验用纯水机</w:t>
      </w:r>
      <w:r w:rsidRPr="006C3FEA">
        <w:rPr>
          <w:rFonts w:ascii="宋体" w:hAnsi="宋体" w:hint="eastAsia"/>
          <w:b/>
          <w:sz w:val="36"/>
          <w:szCs w:val="36"/>
        </w:rPr>
        <w:t>技术</w:t>
      </w:r>
      <w:r w:rsidRPr="00381E08">
        <w:rPr>
          <w:rFonts w:ascii="宋体" w:hAnsi="宋体" w:hint="eastAsia"/>
          <w:b/>
          <w:sz w:val="36"/>
          <w:szCs w:val="36"/>
        </w:rPr>
        <w:t>规格及配置要求</w:t>
      </w:r>
    </w:p>
    <w:p w:rsidR="00A0720B" w:rsidRPr="006A164A" w:rsidRDefault="00A0720B" w:rsidP="008E649C">
      <w:pPr>
        <w:spacing w:line="240" w:lineRule="atLeast"/>
        <w:ind w:leftChars="-150" w:left="31680"/>
        <w:rPr>
          <w:rFonts w:ascii="宋体"/>
          <w:sz w:val="24"/>
        </w:rPr>
      </w:pPr>
      <w:r w:rsidRPr="006A164A">
        <w:rPr>
          <w:rFonts w:ascii="宋体" w:hAnsi="宋体" w:hint="eastAsia"/>
          <w:b/>
          <w:sz w:val="24"/>
        </w:rPr>
        <w:t>一、设备名称</w:t>
      </w:r>
      <w:r>
        <w:rPr>
          <w:rFonts w:ascii="宋体" w:hAnsi="宋体" w:hint="eastAsia"/>
          <w:bCs/>
          <w:sz w:val="24"/>
        </w:rPr>
        <w:t>：检验用纯水机</w:t>
      </w:r>
      <w:r>
        <w:rPr>
          <w:rFonts w:ascii="宋体" w:hAnsi="宋体"/>
          <w:sz w:val="24"/>
        </w:rPr>
        <w:t xml:space="preserve">    1</w:t>
      </w:r>
      <w:r w:rsidRPr="006A164A">
        <w:rPr>
          <w:rFonts w:ascii="宋体" w:hAnsi="宋体" w:hint="eastAsia"/>
          <w:sz w:val="24"/>
        </w:rPr>
        <w:t>套</w:t>
      </w:r>
    </w:p>
    <w:p w:rsidR="00A0720B" w:rsidRPr="006A164A" w:rsidRDefault="00A0720B" w:rsidP="008E649C">
      <w:pPr>
        <w:spacing w:line="240" w:lineRule="atLeast"/>
        <w:ind w:leftChars="-150" w:left="31680"/>
        <w:rPr>
          <w:rFonts w:ascii="宋体"/>
          <w:sz w:val="24"/>
        </w:rPr>
      </w:pPr>
      <w:r w:rsidRPr="006A164A">
        <w:rPr>
          <w:rFonts w:ascii="宋体" w:hAnsi="宋体" w:hint="eastAsia"/>
          <w:b/>
          <w:sz w:val="24"/>
        </w:rPr>
        <w:t>二、交货期</w:t>
      </w:r>
      <w:r w:rsidRPr="006A164A">
        <w:rPr>
          <w:rFonts w:ascii="宋体" w:hAnsi="宋体" w:hint="eastAsia"/>
          <w:bCs/>
          <w:sz w:val="24"/>
        </w:rPr>
        <w:t>：</w:t>
      </w:r>
      <w:r w:rsidRPr="006A164A">
        <w:rPr>
          <w:rFonts w:ascii="宋体" w:hAnsi="宋体" w:hint="eastAsia"/>
          <w:sz w:val="24"/>
        </w:rPr>
        <w:t>合同签定一个月内</w:t>
      </w:r>
      <w:r w:rsidRPr="006A164A">
        <w:rPr>
          <w:rFonts w:ascii="宋体"/>
          <w:sz w:val="24"/>
        </w:rPr>
        <w:t>,</w:t>
      </w:r>
      <w:r w:rsidRPr="006A164A">
        <w:rPr>
          <w:rFonts w:ascii="宋体" w:hAnsi="宋体" w:hint="eastAsia"/>
          <w:sz w:val="24"/>
        </w:rPr>
        <w:t>投标商按最快时间报。</w:t>
      </w:r>
    </w:p>
    <w:p w:rsidR="00A0720B" w:rsidRPr="006A164A" w:rsidRDefault="00A0720B" w:rsidP="008E649C">
      <w:pPr>
        <w:pStyle w:val="Date"/>
        <w:spacing w:line="240" w:lineRule="atLeast"/>
        <w:ind w:leftChars="-150" w:left="31680" w:hangingChars="150" w:firstLine="31680"/>
        <w:rPr>
          <w:rFonts w:ascii="宋体"/>
          <w:sz w:val="24"/>
          <w:szCs w:val="24"/>
        </w:rPr>
      </w:pPr>
      <w:r w:rsidRPr="006A164A">
        <w:rPr>
          <w:rFonts w:ascii="宋体" w:hAnsi="宋体" w:hint="eastAsia"/>
          <w:b/>
          <w:sz w:val="24"/>
          <w:szCs w:val="24"/>
        </w:rPr>
        <w:t>三、付款方式和条件</w:t>
      </w:r>
      <w:r w:rsidRPr="006A164A">
        <w:rPr>
          <w:rFonts w:ascii="宋体" w:hAnsi="宋体" w:hint="eastAsia"/>
          <w:bCs/>
          <w:sz w:val="24"/>
          <w:szCs w:val="24"/>
        </w:rPr>
        <w:t>：</w:t>
      </w:r>
      <w:r w:rsidRPr="006A164A">
        <w:rPr>
          <w:rFonts w:ascii="宋体" w:hAnsi="宋体" w:hint="eastAsia"/>
          <w:sz w:val="24"/>
          <w:szCs w:val="24"/>
        </w:rPr>
        <w:t>安装调试合格后支付</w:t>
      </w:r>
      <w:r w:rsidRPr="006A164A">
        <w:rPr>
          <w:rFonts w:ascii="宋体" w:hAnsi="宋体"/>
          <w:sz w:val="24"/>
          <w:szCs w:val="24"/>
        </w:rPr>
        <w:t>90%</w:t>
      </w:r>
      <w:r w:rsidRPr="006A164A">
        <w:rPr>
          <w:rFonts w:ascii="宋体" w:hAnsi="宋体" w:hint="eastAsia"/>
          <w:sz w:val="24"/>
          <w:szCs w:val="24"/>
        </w:rPr>
        <w:t>，余款</w:t>
      </w:r>
      <w:r w:rsidRPr="006A164A">
        <w:rPr>
          <w:rFonts w:ascii="宋体" w:hAnsi="宋体"/>
          <w:sz w:val="24"/>
          <w:szCs w:val="24"/>
        </w:rPr>
        <w:t>10%</w:t>
      </w:r>
      <w:r w:rsidRPr="006A164A">
        <w:rPr>
          <w:rFonts w:ascii="宋体" w:hAnsi="宋体" w:hint="eastAsia"/>
          <w:sz w:val="24"/>
          <w:szCs w:val="24"/>
        </w:rPr>
        <w:t>正常运行一年付清。</w:t>
      </w:r>
    </w:p>
    <w:p w:rsidR="00A0720B" w:rsidRPr="006A164A" w:rsidRDefault="00A0720B" w:rsidP="008E649C">
      <w:pPr>
        <w:spacing w:line="240" w:lineRule="atLeast"/>
        <w:ind w:leftChars="-150" w:left="31680" w:hangingChars="150" w:firstLine="31680"/>
        <w:rPr>
          <w:rFonts w:ascii="宋体" w:cs="宋体"/>
          <w:kern w:val="0"/>
          <w:sz w:val="24"/>
        </w:rPr>
      </w:pPr>
      <w:r w:rsidRPr="006A164A">
        <w:rPr>
          <w:rFonts w:ascii="宋体" w:hAnsi="宋体" w:hint="eastAsia"/>
          <w:b/>
          <w:sz w:val="24"/>
        </w:rPr>
        <w:t>四、功能要求</w:t>
      </w:r>
      <w:r w:rsidRPr="006A164A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pacing w:val="15"/>
          <w:sz w:val="24"/>
        </w:rPr>
        <w:t>本次招标的纯水机</w:t>
      </w:r>
      <w:r w:rsidRPr="006A164A">
        <w:rPr>
          <w:rFonts w:ascii="宋体" w:hAnsi="宋体" w:hint="eastAsia"/>
          <w:spacing w:val="15"/>
          <w:sz w:val="24"/>
        </w:rPr>
        <w:t>为</w:t>
      </w:r>
      <w:r>
        <w:rPr>
          <w:rFonts w:cs="宋体" w:hint="eastAsia"/>
          <w:color w:val="000000"/>
          <w:kern w:val="0"/>
          <w:sz w:val="24"/>
        </w:rPr>
        <w:t>医院检验科</w:t>
      </w:r>
      <w:r w:rsidRPr="006A164A">
        <w:rPr>
          <w:rFonts w:cs="宋体" w:hint="eastAsia"/>
          <w:color w:val="000000"/>
          <w:kern w:val="0"/>
          <w:sz w:val="24"/>
        </w:rPr>
        <w:t>所需，适用于</w:t>
      </w:r>
      <w:r>
        <w:rPr>
          <w:rFonts w:cs="宋体" w:hint="eastAsia"/>
          <w:color w:val="000000"/>
          <w:kern w:val="0"/>
          <w:sz w:val="24"/>
        </w:rPr>
        <w:t>生化分析仪</w:t>
      </w:r>
      <w:r w:rsidRPr="006A164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pacing w:val="15"/>
          <w:sz w:val="24"/>
        </w:rPr>
        <w:t>希投标方根据检验科生化分析仪要求提供最新纯水机设备</w:t>
      </w:r>
      <w:r w:rsidRPr="006A164A">
        <w:rPr>
          <w:rFonts w:ascii="宋体" w:hAnsi="宋体" w:hint="eastAsia"/>
          <w:spacing w:val="15"/>
          <w:sz w:val="24"/>
        </w:rPr>
        <w:t>。</w:t>
      </w:r>
      <w:r w:rsidRPr="006A164A">
        <w:rPr>
          <w:rFonts w:ascii="宋体" w:hAnsi="宋体"/>
          <w:sz w:val="24"/>
        </w:rPr>
        <w:t xml:space="preserve"> </w:t>
      </w:r>
    </w:p>
    <w:p w:rsidR="00A0720B" w:rsidRPr="006A164A" w:rsidRDefault="00A0720B" w:rsidP="008E649C">
      <w:pPr>
        <w:spacing w:line="240" w:lineRule="atLeast"/>
        <w:ind w:leftChars="-150" w:left="316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五、纯水机技术</w:t>
      </w:r>
      <w:r w:rsidRPr="006A164A">
        <w:rPr>
          <w:rFonts w:ascii="宋体" w:hAnsi="宋体" w:hint="eastAsia"/>
          <w:b/>
          <w:sz w:val="24"/>
        </w:rPr>
        <w:t>要求</w:t>
      </w:r>
      <w:r w:rsidRPr="006A164A">
        <w:rPr>
          <w:rFonts w:ascii="宋体" w:hAnsi="宋体" w:hint="eastAsia"/>
          <w:sz w:val="24"/>
        </w:rPr>
        <w:t>：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以市政自来水作为进水，制备</w:t>
      </w:r>
      <w:r>
        <w:rPr>
          <w:rFonts w:ascii="宋体" w:hAnsi="宋体" w:cs="宋体"/>
          <w:kern w:val="0"/>
          <w:sz w:val="24"/>
        </w:rPr>
        <w:t>I</w:t>
      </w:r>
      <w:r>
        <w:rPr>
          <w:rFonts w:ascii="宋体" w:hAnsi="宋体" w:cs="宋体" w:hint="eastAsia"/>
          <w:kern w:val="0"/>
          <w:sz w:val="24"/>
        </w:rPr>
        <w:t>类超纯水，供水量：</w:t>
      </w:r>
      <w:r>
        <w:rPr>
          <w:rFonts w:ascii="宋体" w:hAnsi="宋体" w:cs="宋体"/>
          <w:kern w:val="0"/>
          <w:sz w:val="24"/>
        </w:rPr>
        <w:t>I</w:t>
      </w:r>
      <w:r>
        <w:rPr>
          <w:rFonts w:ascii="宋体" w:hAnsi="宋体" w:cs="宋体" w:hint="eastAsia"/>
          <w:kern w:val="0"/>
          <w:sz w:val="24"/>
        </w:rPr>
        <w:t>类超纯水供水量高达</w:t>
      </w:r>
      <w:r>
        <w:rPr>
          <w:rFonts w:ascii="宋体" w:hAnsi="宋体" w:cs="宋体"/>
          <w:kern w:val="0"/>
          <w:sz w:val="24"/>
        </w:rPr>
        <w:t>4.2L/min</w:t>
      </w:r>
      <w:r>
        <w:rPr>
          <w:rFonts w:ascii="宋体" w:hAnsi="宋体" w:cs="宋体" w:hint="eastAsia"/>
          <w:kern w:val="0"/>
          <w:sz w:val="24"/>
        </w:rPr>
        <w:t>以上。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电阻率：</w:t>
      </w:r>
      <w:r>
        <w:rPr>
          <w:rFonts w:ascii="宋体" w:hAnsi="宋体" w:cs="宋体"/>
          <w:kern w:val="0"/>
          <w:sz w:val="24"/>
        </w:rPr>
        <w:t>18.25 M</w:t>
      </w:r>
      <w:r>
        <w:rPr>
          <w:rFonts w:ascii="宋体" w:hAnsi="宋体" w:cs="宋体" w:hint="eastAsia"/>
          <w:kern w:val="0"/>
          <w:sz w:val="24"/>
        </w:rPr>
        <w:t>Ω</w:t>
      </w:r>
      <w:r>
        <w:rPr>
          <w:rFonts w:ascii="宋体" w:cs="宋体"/>
          <w:kern w:val="0"/>
          <w:sz w:val="24"/>
        </w:rPr>
        <w:t>•</w:t>
      </w:r>
      <w:r>
        <w:rPr>
          <w:rFonts w:ascii="宋体" w:hAnsi="宋体" w:cs="宋体"/>
          <w:kern w:val="0"/>
          <w:sz w:val="24"/>
        </w:rPr>
        <w:t>cm@25</w:t>
      </w:r>
      <w:r>
        <w:rPr>
          <w:rFonts w:ascii="宋体" w:hAnsi="宋体" w:cs="宋体" w:hint="eastAsia"/>
          <w:kern w:val="0"/>
          <w:sz w:val="24"/>
        </w:rPr>
        <w:t>℃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前置原水系统，保证原供水不影响超纯水机正常工作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前段配置多介质预处理装置，预处理具有自动反清洗功能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前置预处理配备高精度保安过滤系统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选用高效节能、噪音低、稳定性好的主流品牌电机泵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选用国际主流品牌反渗透膜，脱盐率＞</w:t>
      </w:r>
      <w:r>
        <w:rPr>
          <w:rFonts w:ascii="宋体" w:hAnsi="宋体" w:cs="宋体"/>
          <w:kern w:val="0"/>
          <w:sz w:val="24"/>
        </w:rPr>
        <w:t>99.9%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超纯化柱内装核级离子交换树脂，保证顶级水质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/>
          <w:kern w:val="0"/>
          <w:sz w:val="24"/>
        </w:rPr>
        <w:t>RO</w:t>
      </w:r>
      <w:r>
        <w:rPr>
          <w:rFonts w:ascii="宋体" w:hAnsi="宋体" w:cs="宋体" w:hint="eastAsia"/>
          <w:kern w:val="0"/>
          <w:sz w:val="24"/>
        </w:rPr>
        <w:t>膜具有开机清洗</w:t>
      </w:r>
      <w:r>
        <w:rPr>
          <w:rFonts w:ascii="宋体" w:hAnsi="宋体" w:cs="宋体"/>
          <w:kern w:val="0"/>
          <w:sz w:val="24"/>
        </w:rPr>
        <w:t>RO</w:t>
      </w:r>
      <w:r>
        <w:rPr>
          <w:rFonts w:ascii="宋体" w:hAnsi="宋体" w:cs="宋体" w:hint="eastAsia"/>
          <w:kern w:val="0"/>
          <w:sz w:val="24"/>
        </w:rPr>
        <w:t>膜功能，延长</w:t>
      </w:r>
      <w:r>
        <w:rPr>
          <w:rFonts w:ascii="宋体" w:hAnsi="宋体" w:cs="宋体"/>
          <w:kern w:val="0"/>
          <w:sz w:val="24"/>
        </w:rPr>
        <w:t>RO</w:t>
      </w:r>
      <w:r>
        <w:rPr>
          <w:rFonts w:ascii="宋体" w:hAnsi="宋体" w:cs="宋体" w:hint="eastAsia"/>
          <w:kern w:val="0"/>
          <w:sz w:val="24"/>
        </w:rPr>
        <w:t>膜使用寿命</w:t>
      </w:r>
    </w:p>
    <w:p w:rsidR="00A0720B" w:rsidRPr="006417B7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控制系统全自动控制、随开随用、无需专人看管显示系统</w:t>
      </w:r>
    </w:p>
    <w:p w:rsidR="00A0720B" w:rsidRPr="00365691" w:rsidRDefault="00A0720B" w:rsidP="006417B7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自我保护功能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源水缺水自动停机保护功能同时具有水箱缺水自动产水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、满水自动停机功能</w:t>
      </w:r>
    </w:p>
    <w:p w:rsidR="00A0720B" w:rsidRPr="006A164A" w:rsidRDefault="00A0720B" w:rsidP="00F13C42">
      <w:pPr>
        <w:spacing w:line="240" w:lineRule="atLeast"/>
        <w:rPr>
          <w:rFonts w:ascii="宋体"/>
          <w:b/>
          <w:sz w:val="24"/>
        </w:rPr>
      </w:pPr>
      <w:r w:rsidRPr="006A164A">
        <w:rPr>
          <w:rFonts w:ascii="宋体" w:hAnsi="宋体" w:hint="eastAsia"/>
          <w:b/>
          <w:sz w:val="24"/>
        </w:rPr>
        <w:t>六、售后服务：</w:t>
      </w:r>
    </w:p>
    <w:p w:rsidR="00A0720B" w:rsidRPr="006A164A" w:rsidRDefault="00A0720B" w:rsidP="008E649C">
      <w:pPr>
        <w:spacing w:line="240" w:lineRule="atLeast"/>
        <w:ind w:firstLineChars="100" w:firstLine="31680"/>
        <w:rPr>
          <w:rFonts w:ascii="宋体"/>
          <w:color w:val="000000"/>
          <w:sz w:val="24"/>
        </w:rPr>
      </w:pPr>
      <w:r w:rsidRPr="006A164A">
        <w:rPr>
          <w:rFonts w:ascii="宋体" w:hAnsi="宋体" w:cs="Arial"/>
          <w:bCs/>
          <w:sz w:val="24"/>
        </w:rPr>
        <w:t>1</w:t>
      </w:r>
      <w:r w:rsidRPr="006A164A">
        <w:rPr>
          <w:rFonts w:ascii="宋体" w:hAnsi="宋体" w:cs="Arial" w:hint="eastAsia"/>
          <w:bCs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免费提供操作和日常维护</w:t>
      </w:r>
      <w:r w:rsidRPr="006A164A">
        <w:rPr>
          <w:rFonts w:ascii="宋体" w:hAnsi="宋体" w:hint="eastAsia"/>
          <w:color w:val="000000"/>
          <w:sz w:val="24"/>
        </w:rPr>
        <w:t>培训</w:t>
      </w:r>
    </w:p>
    <w:p w:rsidR="00A0720B" w:rsidRPr="006A164A" w:rsidRDefault="00A0720B" w:rsidP="008E649C">
      <w:pPr>
        <w:spacing w:line="240" w:lineRule="atLeast"/>
        <w:ind w:leftChars="114" w:left="31680"/>
        <w:rPr>
          <w:rFonts w:ascii="宋体"/>
          <w:bCs/>
          <w:sz w:val="24"/>
        </w:rPr>
      </w:pPr>
      <w:r w:rsidRPr="006A164A">
        <w:rPr>
          <w:rFonts w:ascii="宋体" w:hAnsi="宋体" w:cs="Arial"/>
          <w:bCs/>
          <w:sz w:val="24"/>
        </w:rPr>
        <w:t>2</w:t>
      </w:r>
      <w:r w:rsidRPr="006A164A">
        <w:rPr>
          <w:rFonts w:ascii="宋体" w:hAnsi="宋体" w:cs="Arial" w:hint="eastAsia"/>
          <w:bCs/>
          <w:sz w:val="24"/>
        </w:rPr>
        <w:t>、</w:t>
      </w:r>
      <w:r w:rsidRPr="006A164A">
        <w:rPr>
          <w:rFonts w:ascii="宋体" w:hAnsi="宋体" w:hint="eastAsia"/>
          <w:sz w:val="24"/>
        </w:rPr>
        <w:t>保修期贰年以上。提供详细的售后服务承诺书，详细列明保修范围及期限（包括主机及附件），维修</w:t>
      </w:r>
      <w:r w:rsidRPr="006A164A">
        <w:rPr>
          <w:rFonts w:ascii="宋体" w:hAnsi="宋体" w:hint="eastAsia"/>
          <w:bCs/>
          <w:sz w:val="24"/>
        </w:rPr>
        <w:t>质量保证体系及有关证明文件。</w:t>
      </w:r>
    </w:p>
    <w:p w:rsidR="00A0720B" w:rsidRPr="006A164A" w:rsidRDefault="00A0720B" w:rsidP="008E649C">
      <w:pPr>
        <w:spacing w:line="240" w:lineRule="atLeast"/>
        <w:ind w:leftChars="114" w:left="31680"/>
        <w:rPr>
          <w:rFonts w:ascii="宋体"/>
          <w:bCs/>
          <w:sz w:val="24"/>
        </w:rPr>
      </w:pPr>
    </w:p>
    <w:p w:rsidR="00A0720B" w:rsidRPr="006A164A" w:rsidRDefault="00A0720B" w:rsidP="008E649C">
      <w:pPr>
        <w:spacing w:line="240" w:lineRule="atLeast"/>
        <w:ind w:left="31680" w:hangingChars="441" w:firstLine="31680"/>
        <w:rPr>
          <w:rFonts w:ascii="宋体" w:cs="宋体"/>
          <w:bCs/>
          <w:color w:val="0070C0"/>
          <w:spacing w:val="15"/>
          <w:kern w:val="0"/>
          <w:sz w:val="24"/>
        </w:rPr>
      </w:pP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备注：</w:t>
      </w:r>
      <w:r w:rsidRPr="006A164A">
        <w:rPr>
          <w:rFonts w:ascii="宋体" w:hAnsi="宋体" w:cs="宋体"/>
          <w:b/>
          <w:color w:val="0070C0"/>
          <w:kern w:val="0"/>
          <w:sz w:val="24"/>
        </w:rPr>
        <w:t xml:space="preserve"> 1</w:t>
      </w: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、</w:t>
      </w:r>
      <w:r w:rsidRPr="006A164A">
        <w:rPr>
          <w:rFonts w:ascii="宋体" w:hAnsi="宋体" w:cs="宋体" w:hint="eastAsia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A0720B" w:rsidRPr="006A164A" w:rsidRDefault="00A0720B" w:rsidP="003F1A02">
      <w:pPr>
        <w:tabs>
          <w:tab w:val="left" w:pos="180"/>
          <w:tab w:val="left" w:pos="540"/>
          <w:tab w:val="left" w:pos="868"/>
        </w:tabs>
        <w:spacing w:line="240" w:lineRule="atLeast"/>
        <w:ind w:firstLineChars="350" w:firstLine="31680"/>
        <w:rPr>
          <w:rFonts w:ascii="宋体" w:cs="宋体"/>
          <w:b/>
          <w:color w:val="0070C0"/>
          <w:kern w:val="0"/>
          <w:sz w:val="24"/>
        </w:rPr>
      </w:pPr>
      <w:r w:rsidRPr="006A164A">
        <w:rPr>
          <w:rFonts w:ascii="宋体" w:hAnsi="宋体" w:cs="宋体"/>
          <w:b/>
          <w:color w:val="0070C0"/>
          <w:kern w:val="0"/>
          <w:sz w:val="24"/>
        </w:rPr>
        <w:t>2</w:t>
      </w: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、</w:t>
      </w:r>
      <w:r w:rsidRPr="006A164A">
        <w:rPr>
          <w:rFonts w:ascii="宋体" w:hAnsi="宋体" w:hint="eastAsia"/>
          <w:color w:val="0070C0"/>
          <w:sz w:val="24"/>
        </w:rPr>
        <w:t>请补充说明未提及参数及功能和其优势项目</w:t>
      </w:r>
      <w:r w:rsidRPr="006A164A">
        <w:rPr>
          <w:rFonts w:ascii="宋体"/>
          <w:color w:val="0070C0"/>
          <w:sz w:val="24"/>
        </w:rPr>
        <w:t>,</w:t>
      </w:r>
      <w:r w:rsidRPr="006A164A">
        <w:rPr>
          <w:rFonts w:ascii="宋体" w:hAnsi="宋体" w:hint="eastAsia"/>
          <w:color w:val="0070C0"/>
          <w:sz w:val="24"/>
        </w:rPr>
        <w:t>以作为选择的参考。</w:t>
      </w:r>
    </w:p>
    <w:sectPr w:rsidR="00A0720B" w:rsidRPr="006A164A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0B" w:rsidRDefault="00A0720B" w:rsidP="001639FF">
      <w:r>
        <w:separator/>
      </w:r>
    </w:p>
  </w:endnote>
  <w:endnote w:type="continuationSeparator" w:id="1">
    <w:p w:rsidR="00A0720B" w:rsidRDefault="00A0720B" w:rsidP="0016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0B" w:rsidRDefault="00A0720B" w:rsidP="001639FF">
      <w:r>
        <w:separator/>
      </w:r>
    </w:p>
  </w:footnote>
  <w:footnote w:type="continuationSeparator" w:id="1">
    <w:p w:rsidR="00A0720B" w:rsidRDefault="00A0720B" w:rsidP="00163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0EC79C"/>
    <w:lvl w:ilvl="0">
      <w:start w:val="1"/>
      <w:numFmt w:val="bullet"/>
      <w:lvlText w:val="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D053B29"/>
    <w:multiLevelType w:val="hybridMultilevel"/>
    <w:tmpl w:val="C86A065C"/>
    <w:lvl w:ilvl="0" w:tplc="CC0685FE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037BBA"/>
    <w:multiLevelType w:val="hybridMultilevel"/>
    <w:tmpl w:val="0ED0980A"/>
    <w:lvl w:ilvl="0" w:tplc="E54062FE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0EA1746"/>
    <w:multiLevelType w:val="hybridMultilevel"/>
    <w:tmpl w:val="00C861E2"/>
    <w:lvl w:ilvl="0" w:tplc="4BF21C6E">
      <w:start w:val="7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79EC98F"/>
    <w:multiLevelType w:val="singleLevel"/>
    <w:tmpl w:val="579EC98F"/>
    <w:lvl w:ilvl="0">
      <w:start w:val="1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938"/>
    <w:rsid w:val="000203A6"/>
    <w:rsid w:val="00040E6B"/>
    <w:rsid w:val="00041D5B"/>
    <w:rsid w:val="00073A90"/>
    <w:rsid w:val="00091E3E"/>
    <w:rsid w:val="000D04FB"/>
    <w:rsid w:val="00111271"/>
    <w:rsid w:val="00125CB4"/>
    <w:rsid w:val="001529D3"/>
    <w:rsid w:val="001639FF"/>
    <w:rsid w:val="00172A27"/>
    <w:rsid w:val="00174250"/>
    <w:rsid w:val="001B1096"/>
    <w:rsid w:val="001C4F80"/>
    <w:rsid w:val="001D2B30"/>
    <w:rsid w:val="001D415C"/>
    <w:rsid w:val="001D5FB8"/>
    <w:rsid w:val="002059FA"/>
    <w:rsid w:val="0021694A"/>
    <w:rsid w:val="002221E8"/>
    <w:rsid w:val="002350DA"/>
    <w:rsid w:val="002455A7"/>
    <w:rsid w:val="002860EA"/>
    <w:rsid w:val="002908BA"/>
    <w:rsid w:val="002F7BDA"/>
    <w:rsid w:val="00313272"/>
    <w:rsid w:val="003355AF"/>
    <w:rsid w:val="00340B1B"/>
    <w:rsid w:val="00364B1B"/>
    <w:rsid w:val="00365691"/>
    <w:rsid w:val="00381E08"/>
    <w:rsid w:val="003E025C"/>
    <w:rsid w:val="003F1A02"/>
    <w:rsid w:val="00424709"/>
    <w:rsid w:val="004B4693"/>
    <w:rsid w:val="0050330D"/>
    <w:rsid w:val="005D5A03"/>
    <w:rsid w:val="00601018"/>
    <w:rsid w:val="006238E1"/>
    <w:rsid w:val="006417B7"/>
    <w:rsid w:val="0066285A"/>
    <w:rsid w:val="0067272D"/>
    <w:rsid w:val="006A164A"/>
    <w:rsid w:val="006A411A"/>
    <w:rsid w:val="006C3FEA"/>
    <w:rsid w:val="006D3338"/>
    <w:rsid w:val="00724805"/>
    <w:rsid w:val="007F6D1F"/>
    <w:rsid w:val="0080788D"/>
    <w:rsid w:val="00831981"/>
    <w:rsid w:val="008444B7"/>
    <w:rsid w:val="00871749"/>
    <w:rsid w:val="008B60DE"/>
    <w:rsid w:val="008E649C"/>
    <w:rsid w:val="00910281"/>
    <w:rsid w:val="00914BA1"/>
    <w:rsid w:val="009D0A95"/>
    <w:rsid w:val="009D10F3"/>
    <w:rsid w:val="009F51BC"/>
    <w:rsid w:val="00A0720B"/>
    <w:rsid w:val="00A1005F"/>
    <w:rsid w:val="00A12E2A"/>
    <w:rsid w:val="00A909DA"/>
    <w:rsid w:val="00AB01F9"/>
    <w:rsid w:val="00AB3288"/>
    <w:rsid w:val="00AE5936"/>
    <w:rsid w:val="00AF33A1"/>
    <w:rsid w:val="00AF4173"/>
    <w:rsid w:val="00B12002"/>
    <w:rsid w:val="00B74027"/>
    <w:rsid w:val="00B754BA"/>
    <w:rsid w:val="00B814B8"/>
    <w:rsid w:val="00BD10C0"/>
    <w:rsid w:val="00BD226E"/>
    <w:rsid w:val="00BE7BDC"/>
    <w:rsid w:val="00BF4A62"/>
    <w:rsid w:val="00BF6451"/>
    <w:rsid w:val="00C558B7"/>
    <w:rsid w:val="00C81E24"/>
    <w:rsid w:val="00CB787F"/>
    <w:rsid w:val="00CC25F6"/>
    <w:rsid w:val="00CE6246"/>
    <w:rsid w:val="00D050F3"/>
    <w:rsid w:val="00D3212A"/>
    <w:rsid w:val="00D41CCB"/>
    <w:rsid w:val="00D93967"/>
    <w:rsid w:val="00D97069"/>
    <w:rsid w:val="00DA1796"/>
    <w:rsid w:val="00DA3AA3"/>
    <w:rsid w:val="00E278F9"/>
    <w:rsid w:val="00E319CB"/>
    <w:rsid w:val="00E456C5"/>
    <w:rsid w:val="00E65E11"/>
    <w:rsid w:val="00E81949"/>
    <w:rsid w:val="00EB50D8"/>
    <w:rsid w:val="00EF30AB"/>
    <w:rsid w:val="00F13C42"/>
    <w:rsid w:val="00F2461E"/>
    <w:rsid w:val="00FA7B9B"/>
    <w:rsid w:val="00FC213E"/>
    <w:rsid w:val="00FC3229"/>
    <w:rsid w:val="00FC4ABE"/>
    <w:rsid w:val="00FD4522"/>
    <w:rsid w:val="00FE206B"/>
    <w:rsid w:val="00FE5546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CB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CB4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81E08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381E08"/>
    <w:rPr>
      <w:rFonts w:cs="Times New Roman"/>
      <w:kern w:val="2"/>
      <w:sz w:val="21"/>
    </w:rPr>
  </w:style>
  <w:style w:type="paragraph" w:styleId="ListParagraph">
    <w:name w:val="List Paragraph"/>
    <w:basedOn w:val="Normal"/>
    <w:uiPriority w:val="99"/>
    <w:qFormat/>
    <w:rsid w:val="00FD4522"/>
    <w:pPr>
      <w:ind w:firstLineChars="200" w:firstLine="420"/>
    </w:pPr>
    <w:rPr>
      <w:rFonts w:ascii="Calibri" w:hAnsi="Calibri" w:cs="宋体"/>
      <w:szCs w:val="22"/>
    </w:rPr>
  </w:style>
  <w:style w:type="paragraph" w:customStyle="1" w:styleId="CharCharChar">
    <w:name w:val="Char Char Char"/>
    <w:basedOn w:val="Normal"/>
    <w:uiPriority w:val="99"/>
    <w:rsid w:val="00340B1B"/>
    <w:pPr>
      <w:adjustRightInd w:val="0"/>
      <w:spacing w:line="360" w:lineRule="auto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94</Words>
  <Characters>536</Characters>
  <Application>Microsoft Office Outlook</Application>
  <DocSecurity>0</DocSecurity>
  <Lines>0</Lines>
  <Paragraphs>0</Paragraphs>
  <ScaleCrop>false</ScaleCrop>
  <Company>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雨林木风</cp:lastModifiedBy>
  <cp:revision>7</cp:revision>
  <cp:lastPrinted>2007-09-11T07:56:00Z</cp:lastPrinted>
  <dcterms:created xsi:type="dcterms:W3CDTF">2020-06-24T02:59:00Z</dcterms:created>
  <dcterms:modified xsi:type="dcterms:W3CDTF">2020-07-06T07:56:00Z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